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21D8F" w14:textId="50AA0B9E" w:rsidR="00B02780" w:rsidRDefault="006F4471" w:rsidP="00B02780">
      <w:pPr>
        <w:pStyle w:val="Title"/>
      </w:pPr>
      <w:bookmarkStart w:id="0" w:name="_Toc486521454"/>
      <w:r>
        <w:rPr>
          <w:noProof/>
        </w:rPr>
        <w:drawing>
          <wp:anchor distT="0" distB="0" distL="114300" distR="114300" simplePos="0" relativeHeight="251662336" behindDoc="0" locked="0" layoutInCell="1" allowOverlap="1" wp14:anchorId="30492377" wp14:editId="2786E296">
            <wp:simplePos x="0" y="0"/>
            <wp:positionH relativeFrom="column">
              <wp:posOffset>-76201</wp:posOffset>
            </wp:positionH>
            <wp:positionV relativeFrom="paragraph">
              <wp:posOffset>-428626</wp:posOffset>
            </wp:positionV>
            <wp:extent cx="2739633" cy="557213"/>
            <wp:effectExtent l="0" t="0" r="3810" b="0"/>
            <wp:wrapNone/>
            <wp:docPr id="24" name="Picture 24"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ogo&#10;&#10;Description automatically generated"/>
                    <pic:cNvPicPr/>
                  </pic:nvPicPr>
                  <pic:blipFill rotWithShape="1">
                    <a:blip r:embed="rId11" cstate="print">
                      <a:extLst>
                        <a:ext uri="{28A0092B-C50C-407E-A947-70E740481C1C}">
                          <a14:useLocalDpi xmlns:a14="http://schemas.microsoft.com/office/drawing/2010/main" val="0"/>
                        </a:ext>
                      </a:extLst>
                    </a:blip>
                    <a:srcRect l="5245" t="20253" r="6343" b="18924"/>
                    <a:stretch/>
                  </pic:blipFill>
                  <pic:spPr bwMode="auto">
                    <a:xfrm>
                      <a:off x="0" y="0"/>
                      <a:ext cx="2759768" cy="561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4F18D9A" wp14:editId="5BC59058">
            <wp:simplePos x="0" y="0"/>
            <wp:positionH relativeFrom="column">
              <wp:posOffset>5197792</wp:posOffset>
            </wp:positionH>
            <wp:positionV relativeFrom="paragraph">
              <wp:posOffset>-467043</wp:posOffset>
            </wp:positionV>
            <wp:extent cx="1147075" cy="461962"/>
            <wp:effectExtent l="0" t="0" r="0" b="0"/>
            <wp:wrapNone/>
            <wp:docPr id="25" name="Picture 25" descr="A blue logo with white let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logo with white letter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7075" cy="461962"/>
                    </a:xfrm>
                    <a:prstGeom prst="rect">
                      <a:avLst/>
                    </a:prstGeom>
                  </pic:spPr>
                </pic:pic>
              </a:graphicData>
            </a:graphic>
            <wp14:sizeRelH relativeFrom="margin">
              <wp14:pctWidth>0</wp14:pctWidth>
            </wp14:sizeRelH>
            <wp14:sizeRelV relativeFrom="margin">
              <wp14:pctHeight>0</wp14:pctHeight>
            </wp14:sizeRelV>
          </wp:anchor>
        </w:drawing>
      </w:r>
    </w:p>
    <w:p w14:paraId="0419B2F5" w14:textId="77777777" w:rsidR="00CD335D" w:rsidRPr="00A0563C" w:rsidRDefault="00CD335D" w:rsidP="00190DCB">
      <w:pPr>
        <w:pStyle w:val="Title"/>
        <w:rPr>
          <w:b/>
          <w:bCs/>
          <w:color w:val="005EB8"/>
        </w:rPr>
      </w:pPr>
      <w:r w:rsidRPr="00A0563C">
        <w:rPr>
          <w:b/>
          <w:bCs/>
          <w:color w:val="005EB8"/>
        </w:rPr>
        <w:t>Toolkit version</w:t>
      </w:r>
    </w:p>
    <w:p w14:paraId="21E7594F" w14:textId="71261AB6" w:rsidR="00190DCB" w:rsidRPr="00190DCB" w:rsidRDefault="00190DCB" w:rsidP="00190DCB">
      <w:pPr>
        <w:pStyle w:val="Title"/>
        <w:rPr>
          <w:b/>
          <w:bCs/>
        </w:rPr>
      </w:pPr>
      <w:r w:rsidRPr="00190DCB">
        <w:rPr>
          <w:b/>
          <w:bCs/>
        </w:rPr>
        <w:t xml:space="preserve">Supporting prioritisation of mental health funding related to urgent and emergency care in the East of </w:t>
      </w:r>
      <w:proofErr w:type="gramStart"/>
      <w:r w:rsidRPr="00190DCB">
        <w:rPr>
          <w:b/>
          <w:bCs/>
        </w:rPr>
        <w:t>England</w:t>
      </w:r>
      <w:proofErr w:type="gramEnd"/>
      <w:r w:rsidR="00A0563C">
        <w:rPr>
          <w:b/>
          <w:bCs/>
        </w:rPr>
        <w:t xml:space="preserve"> </w:t>
      </w:r>
    </w:p>
    <w:p w14:paraId="268EFD32" w14:textId="268C81AB" w:rsidR="00190DCB" w:rsidRDefault="00190DCB" w:rsidP="00190DCB">
      <w:r>
        <w:rPr>
          <w:b/>
          <w:bCs/>
          <w:noProof/>
        </w:rPr>
        <w:drawing>
          <wp:anchor distT="0" distB="0" distL="114300" distR="114300" simplePos="0" relativeHeight="251664384" behindDoc="1" locked="0" layoutInCell="1" allowOverlap="1" wp14:anchorId="0F5F12CD" wp14:editId="353CAC0F">
            <wp:simplePos x="0" y="0"/>
            <wp:positionH relativeFrom="page">
              <wp:align>left</wp:align>
            </wp:positionH>
            <wp:positionV relativeFrom="paragraph">
              <wp:posOffset>64696</wp:posOffset>
            </wp:positionV>
            <wp:extent cx="7572375" cy="33204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72375" cy="332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8C07E" w14:textId="0C8D5866" w:rsidR="00190DCB" w:rsidRDefault="00190DCB" w:rsidP="00190DCB"/>
    <w:p w14:paraId="2585047E" w14:textId="7B0A1B87" w:rsidR="00190DCB" w:rsidRDefault="00190DCB" w:rsidP="00190DCB"/>
    <w:p w14:paraId="4DCF0E5E" w14:textId="1B66FD99" w:rsidR="00190DCB" w:rsidRDefault="00190DCB" w:rsidP="00190DCB"/>
    <w:p w14:paraId="591B9B11" w14:textId="1318B5C4" w:rsidR="00190DCB" w:rsidRDefault="00190DCB" w:rsidP="00190DCB"/>
    <w:p w14:paraId="3601EAD5" w14:textId="029AC3ED" w:rsidR="00190DCB" w:rsidRDefault="00190DCB" w:rsidP="00190DCB"/>
    <w:p w14:paraId="065B06B6" w14:textId="6D1D1CA7" w:rsidR="00190DCB" w:rsidRDefault="00190DCB" w:rsidP="00190DCB"/>
    <w:p w14:paraId="10E12DC5" w14:textId="29A5938B" w:rsidR="00190DCB" w:rsidRDefault="00190DCB" w:rsidP="00190DCB"/>
    <w:p w14:paraId="5019FF15" w14:textId="105B9C54" w:rsidR="00190DCB" w:rsidRDefault="00190DCB" w:rsidP="00190DCB"/>
    <w:p w14:paraId="2588F1DF" w14:textId="77777777" w:rsidR="00190DCB" w:rsidRPr="00190DCB" w:rsidRDefault="00190DCB" w:rsidP="00190DCB"/>
    <w:p w14:paraId="16E3666D" w14:textId="77777777" w:rsidR="00190DCB" w:rsidRPr="00190DCB" w:rsidRDefault="00190DCB" w:rsidP="00190DCB">
      <w:pPr>
        <w:pStyle w:val="Heading2"/>
        <w:rPr>
          <w:sz w:val="2"/>
          <w:szCs w:val="2"/>
        </w:rPr>
      </w:pPr>
    </w:p>
    <w:p w14:paraId="4359FC9F" w14:textId="5DDBBE03" w:rsidR="00190DCB" w:rsidRPr="00190DCB" w:rsidRDefault="00190DCB" w:rsidP="00190DCB">
      <w:pPr>
        <w:pStyle w:val="Heading2"/>
        <w:rPr>
          <w:b/>
          <w:bCs/>
          <w:color w:val="006AB4" w:themeColor="accent1"/>
          <w:sz w:val="36"/>
          <w:szCs w:val="28"/>
        </w:rPr>
      </w:pPr>
      <w:r w:rsidRPr="00190DCB">
        <w:rPr>
          <w:b/>
          <w:bCs/>
          <w:color w:val="006AB4" w:themeColor="accent1"/>
          <w:sz w:val="36"/>
          <w:szCs w:val="28"/>
        </w:rPr>
        <w:t xml:space="preserve">A </w:t>
      </w:r>
      <w:r w:rsidR="000F692C">
        <w:rPr>
          <w:b/>
          <w:bCs/>
          <w:color w:val="006AB4" w:themeColor="accent1"/>
          <w:sz w:val="36"/>
          <w:szCs w:val="28"/>
        </w:rPr>
        <w:t xml:space="preserve">practical toolkit </w:t>
      </w:r>
      <w:r w:rsidRPr="00190DCB">
        <w:rPr>
          <w:b/>
          <w:bCs/>
          <w:color w:val="006AB4" w:themeColor="accent1"/>
          <w:sz w:val="36"/>
          <w:szCs w:val="28"/>
        </w:rPr>
        <w:t>for Integrated Care Systems and Sustainability and Transformation Partnerships</w:t>
      </w:r>
      <w:r w:rsidRPr="00190DCB" w:rsidDel="008B5511">
        <w:rPr>
          <w:b/>
          <w:bCs/>
          <w:color w:val="006AB4" w:themeColor="accent1"/>
          <w:sz w:val="36"/>
          <w:szCs w:val="28"/>
        </w:rPr>
        <w:t xml:space="preserve"> </w:t>
      </w:r>
    </w:p>
    <w:p w14:paraId="6401AC99" w14:textId="4B3B95A4" w:rsidR="00B02780" w:rsidRPr="00B02780" w:rsidRDefault="00B02780" w:rsidP="006F4471">
      <w:pPr>
        <w:pStyle w:val="Heading4"/>
      </w:pPr>
      <w:r w:rsidRPr="00B02780">
        <w:t>Lucy Hocking, Jennifer Bousfield, Evangelos Gkousis, Katherine Morley, Jon Sussex</w:t>
      </w:r>
    </w:p>
    <w:p w14:paraId="600B88B3" w14:textId="1A851ED2" w:rsidR="00B02780" w:rsidRPr="00B02780" w:rsidRDefault="00B02780" w:rsidP="00A0563C">
      <w:pPr>
        <w:spacing w:before="0" w:after="0"/>
      </w:pPr>
      <w:r w:rsidRPr="00B02780">
        <w:t>RAND Europe</w:t>
      </w:r>
      <w:r w:rsidR="006F4471">
        <w:t xml:space="preserve"> </w:t>
      </w:r>
    </w:p>
    <w:p w14:paraId="1413EF7C" w14:textId="7FFC1E80" w:rsidR="00CD335D" w:rsidRPr="00B02780" w:rsidRDefault="00B02780" w:rsidP="00FA7300">
      <w:pPr>
        <w:spacing w:before="0" w:after="0"/>
      </w:pPr>
      <w:r w:rsidRPr="00B02780">
        <w:t>March 2021</w:t>
      </w:r>
    </w:p>
    <w:p w14:paraId="451046B8" w14:textId="0BF01D64" w:rsidR="00B02780" w:rsidRPr="00B02780" w:rsidRDefault="00B02780" w:rsidP="00FA7300">
      <w:pPr>
        <w:spacing w:before="0" w:after="0"/>
      </w:pPr>
      <w:r w:rsidRPr="00B02780">
        <w:t>Prepared for the Eastern</w:t>
      </w:r>
      <w:r w:rsidR="006F4471">
        <w:t xml:space="preserve"> AHSN</w:t>
      </w:r>
      <w:r w:rsidRPr="00B02780">
        <w:t xml:space="preserve"> </w:t>
      </w:r>
      <w:r w:rsidR="006F4471">
        <w:t>(</w:t>
      </w:r>
      <w:r w:rsidRPr="00B02780">
        <w:t>Academic Health Science Network</w:t>
      </w:r>
      <w:r w:rsidR="006F4471">
        <w:t>)</w:t>
      </w:r>
    </w:p>
    <w:p w14:paraId="57C15F6C" w14:textId="4C163EC0" w:rsidR="00B02780" w:rsidRPr="00B02780" w:rsidRDefault="000F692C" w:rsidP="00E840F2">
      <w:pPr>
        <w:pStyle w:val="Heading2"/>
      </w:pPr>
      <w:bookmarkStart w:id="1" w:name="_Ref57822787"/>
      <w:bookmarkEnd w:id="0"/>
      <w:r w:rsidRPr="00B02780">
        <w:lastRenderedPageBreak/>
        <w:t>P</w:t>
      </w:r>
      <w:r>
        <w:t>urpose and context of this practical toolkit</w:t>
      </w:r>
    </w:p>
    <w:p w14:paraId="06284B55" w14:textId="1E3CBF73" w:rsidR="007271AD" w:rsidRDefault="000F692C" w:rsidP="000F692C">
      <w:pPr>
        <w:rPr>
          <w:szCs w:val="20"/>
        </w:rPr>
      </w:pPr>
      <w:r>
        <w:t>This toolkit has been prepared to help Integrated Care Systems and Sustainability and Transformation Partnerships (ICS/STPs) with planning priorities across mental health urgent and emergency care. It</w:t>
      </w:r>
      <w:r w:rsidRPr="007E5E68">
        <w:rPr>
          <w:szCs w:val="20"/>
        </w:rPr>
        <w:t xml:space="preserve"> was commissioned</w:t>
      </w:r>
      <w:r>
        <w:rPr>
          <w:szCs w:val="20"/>
        </w:rPr>
        <w:t xml:space="preserve">, alongside </w:t>
      </w:r>
      <w:r w:rsidR="009270FD">
        <w:rPr>
          <w:szCs w:val="20"/>
        </w:rPr>
        <w:t>developing</w:t>
      </w:r>
      <w:r>
        <w:rPr>
          <w:szCs w:val="20"/>
        </w:rPr>
        <w:t xml:space="preserve"> a more detailed </w:t>
      </w:r>
      <w:hyperlink r:id="rId14" w:history="1">
        <w:r w:rsidR="00FA7300">
          <w:rPr>
            <w:rStyle w:val="Hyperlink"/>
            <w:szCs w:val="20"/>
          </w:rPr>
          <w:t>g</w:t>
        </w:r>
        <w:r w:rsidRPr="00FA7300">
          <w:rPr>
            <w:rStyle w:val="Hyperlink"/>
            <w:szCs w:val="20"/>
          </w:rPr>
          <w:t>uide</w:t>
        </w:r>
      </w:hyperlink>
      <w:r>
        <w:rPr>
          <w:szCs w:val="20"/>
        </w:rPr>
        <w:t xml:space="preserve"> for ICS/STPs,</w:t>
      </w:r>
      <w:r w:rsidRPr="007E5E68">
        <w:rPr>
          <w:szCs w:val="20"/>
        </w:rPr>
        <w:t xml:space="preserve"> by Eastern</w:t>
      </w:r>
      <w:r w:rsidR="00CD335D">
        <w:rPr>
          <w:szCs w:val="20"/>
        </w:rPr>
        <w:t xml:space="preserve"> AHSN (</w:t>
      </w:r>
      <w:r w:rsidRPr="007E5E68">
        <w:rPr>
          <w:szCs w:val="20"/>
        </w:rPr>
        <w:t>Academic Health Science Network</w:t>
      </w:r>
      <w:r w:rsidR="00CD335D">
        <w:rPr>
          <w:szCs w:val="20"/>
        </w:rPr>
        <w:t>)</w:t>
      </w:r>
      <w:r w:rsidRPr="007E5E68">
        <w:rPr>
          <w:szCs w:val="20"/>
        </w:rPr>
        <w:t xml:space="preserve"> and NHS England and Improvement.</w:t>
      </w:r>
    </w:p>
    <w:p w14:paraId="69732515" w14:textId="443B0788" w:rsidR="000F692C" w:rsidRDefault="000F692C" w:rsidP="000F692C">
      <w:pPr>
        <w:rPr>
          <w:szCs w:val="20"/>
        </w:rPr>
      </w:pPr>
      <w:r>
        <w:rPr>
          <w:szCs w:val="20"/>
        </w:rPr>
        <w:t xml:space="preserve">The </w:t>
      </w:r>
      <w:hyperlink r:id="rId15" w:history="1">
        <w:r w:rsidRPr="00FA7300">
          <w:rPr>
            <w:rStyle w:val="Hyperlink"/>
            <w:szCs w:val="20"/>
          </w:rPr>
          <w:t xml:space="preserve">main </w:t>
        </w:r>
        <w:r w:rsidR="00CD335D" w:rsidRPr="00FA7300">
          <w:rPr>
            <w:rStyle w:val="Hyperlink"/>
            <w:szCs w:val="20"/>
          </w:rPr>
          <w:t>g</w:t>
        </w:r>
        <w:r w:rsidRPr="00FA7300">
          <w:rPr>
            <w:rStyle w:val="Hyperlink"/>
            <w:szCs w:val="20"/>
          </w:rPr>
          <w:t>uide</w:t>
        </w:r>
      </w:hyperlink>
      <w:r>
        <w:rPr>
          <w:szCs w:val="20"/>
        </w:rPr>
        <w:t xml:space="preserve"> provides a more </w:t>
      </w:r>
      <w:r w:rsidR="007359E0">
        <w:rPr>
          <w:szCs w:val="20"/>
        </w:rPr>
        <w:t>thorough</w:t>
      </w:r>
      <w:r>
        <w:rPr>
          <w:szCs w:val="20"/>
        </w:rPr>
        <w:t xml:space="preserve"> </w:t>
      </w:r>
      <w:r w:rsidR="007271AD">
        <w:rPr>
          <w:szCs w:val="20"/>
        </w:rPr>
        <w:t>description of a structured and pragmatic approach to</w:t>
      </w:r>
      <w:r w:rsidR="00B14044">
        <w:rPr>
          <w:szCs w:val="20"/>
        </w:rPr>
        <w:t xml:space="preserve"> </w:t>
      </w:r>
      <w:r>
        <w:t>prioritising</w:t>
      </w:r>
      <w:r w:rsidR="007271AD">
        <w:t xml:space="preserve"> the allocation of resources</w:t>
      </w:r>
      <w:r>
        <w:t xml:space="preserve"> across mental health urgent and emergency care</w:t>
      </w:r>
      <w:r w:rsidR="007271AD">
        <w:t xml:space="preserve"> and to monitoring the impact of the projects that are resourced</w:t>
      </w:r>
      <w:r>
        <w:t xml:space="preserve">. Particular attention is given to the development and use of </w:t>
      </w:r>
      <w:r w:rsidRPr="00FA7300">
        <w:rPr>
          <w:i/>
          <w:iCs/>
        </w:rPr>
        <w:t>logic models</w:t>
      </w:r>
      <w:r>
        <w:t xml:space="preserve"> to clarify a process for how desired outcomes can be achieved. </w:t>
      </w:r>
      <w:r w:rsidR="007271AD">
        <w:rPr>
          <w:szCs w:val="20"/>
        </w:rPr>
        <w:t xml:space="preserve">The toolkit and the full </w:t>
      </w:r>
      <w:r w:rsidR="00CD335D">
        <w:rPr>
          <w:szCs w:val="20"/>
        </w:rPr>
        <w:t>g</w:t>
      </w:r>
      <w:r w:rsidR="007271AD">
        <w:rPr>
          <w:szCs w:val="20"/>
        </w:rPr>
        <w:t>uide both</w:t>
      </w:r>
      <w:r w:rsidR="007271AD" w:rsidRPr="007E5E68">
        <w:rPr>
          <w:szCs w:val="20"/>
        </w:rPr>
        <w:t xml:space="preserve"> draw </w:t>
      </w:r>
      <w:r w:rsidR="007271AD">
        <w:rPr>
          <w:szCs w:val="20"/>
        </w:rPr>
        <w:t xml:space="preserve">on </w:t>
      </w:r>
      <w:r w:rsidR="007271AD" w:rsidRPr="007E5E68">
        <w:rPr>
          <w:szCs w:val="20"/>
        </w:rPr>
        <w:t>discussion with ICS/STPs in the East of England.</w:t>
      </w:r>
    </w:p>
    <w:p w14:paraId="38CC22D2" w14:textId="36F40665" w:rsidR="000F692C" w:rsidRPr="007E5E68" w:rsidRDefault="000F692C" w:rsidP="000F692C">
      <w:pPr>
        <w:rPr>
          <w:rFonts w:cstheme="minorHAnsi"/>
          <w:szCs w:val="20"/>
        </w:rPr>
      </w:pPr>
      <w:r>
        <w:rPr>
          <w:szCs w:val="20"/>
        </w:rPr>
        <w:t xml:space="preserve">This toolkit brings together key practical resources from the </w:t>
      </w:r>
      <w:r w:rsidR="00CD335D">
        <w:rPr>
          <w:szCs w:val="20"/>
        </w:rPr>
        <w:t>g</w:t>
      </w:r>
      <w:r>
        <w:rPr>
          <w:szCs w:val="20"/>
        </w:rPr>
        <w:t xml:space="preserve">uide. </w:t>
      </w:r>
      <w:r w:rsidRPr="007E5E68">
        <w:rPr>
          <w:szCs w:val="20"/>
        </w:rPr>
        <w:t xml:space="preserve">This </w:t>
      </w:r>
      <w:r w:rsidR="00EE3ED6">
        <w:rPr>
          <w:szCs w:val="20"/>
        </w:rPr>
        <w:t>toolkit</w:t>
      </w:r>
      <w:r w:rsidRPr="007E5E68">
        <w:rPr>
          <w:szCs w:val="20"/>
        </w:rPr>
        <w:t xml:space="preserve"> has been developed as a practical workbook to </w:t>
      </w:r>
      <w:r w:rsidR="009270FD">
        <w:rPr>
          <w:szCs w:val="20"/>
        </w:rPr>
        <w:t>help</w:t>
      </w:r>
      <w:r w:rsidRPr="007E5E68">
        <w:rPr>
          <w:szCs w:val="20"/>
        </w:rPr>
        <w:t xml:space="preserve"> develop logic models whilst determining spending planning </w:t>
      </w:r>
      <w:r w:rsidRPr="007E5E68">
        <w:rPr>
          <w:rFonts w:cstheme="minorHAnsi"/>
          <w:szCs w:val="20"/>
        </w:rPr>
        <w:t>priorities w</w:t>
      </w:r>
      <w:r w:rsidR="007271AD">
        <w:rPr>
          <w:rFonts w:cstheme="minorHAnsi"/>
          <w:szCs w:val="20"/>
        </w:rPr>
        <w:t>i</w:t>
      </w:r>
      <w:r w:rsidRPr="007E5E68">
        <w:rPr>
          <w:rFonts w:cstheme="minorHAnsi"/>
          <w:szCs w:val="20"/>
        </w:rPr>
        <w:t>thin mental health urgent and emergency care.</w:t>
      </w:r>
      <w:r w:rsidR="007271AD">
        <w:rPr>
          <w:rFonts w:cstheme="minorHAnsi"/>
          <w:szCs w:val="20"/>
        </w:rPr>
        <w:t xml:space="preserve"> </w:t>
      </w:r>
      <w:r w:rsidRPr="007E5E68">
        <w:rPr>
          <w:rFonts w:cstheme="minorHAnsi"/>
          <w:szCs w:val="20"/>
        </w:rPr>
        <w:t>This is an action</w:t>
      </w:r>
      <w:r w:rsidR="007271AD">
        <w:rPr>
          <w:rFonts w:cstheme="minorHAnsi"/>
          <w:szCs w:val="20"/>
        </w:rPr>
        <w:t>-</w:t>
      </w:r>
      <w:r w:rsidRPr="007E5E68">
        <w:rPr>
          <w:rFonts w:cstheme="minorHAnsi"/>
          <w:szCs w:val="20"/>
        </w:rPr>
        <w:t xml:space="preserve">focused booklet providing templates and worked examples of logic models for you to use </w:t>
      </w:r>
      <w:r w:rsidR="00615FE5">
        <w:rPr>
          <w:rFonts w:cstheme="minorHAnsi"/>
          <w:szCs w:val="20"/>
        </w:rPr>
        <w:t>to develop</w:t>
      </w:r>
      <w:r w:rsidRPr="007E5E68">
        <w:rPr>
          <w:rFonts w:cstheme="minorHAnsi"/>
          <w:szCs w:val="20"/>
        </w:rPr>
        <w:t xml:space="preserve"> the spending planning priorities. </w:t>
      </w:r>
    </w:p>
    <w:p w14:paraId="0A609355" w14:textId="4AA62E6D" w:rsidR="000F692C" w:rsidRPr="007E5E68" w:rsidRDefault="000F692C" w:rsidP="000F692C">
      <w:pPr>
        <w:rPr>
          <w:rFonts w:cstheme="minorHAnsi"/>
          <w:szCs w:val="20"/>
        </w:rPr>
      </w:pPr>
      <w:r w:rsidRPr="007E5E68">
        <w:rPr>
          <w:rFonts w:cstheme="minorHAnsi"/>
          <w:szCs w:val="20"/>
        </w:rPr>
        <w:t>In th</w:t>
      </w:r>
      <w:r w:rsidR="007271AD">
        <w:rPr>
          <w:rFonts w:cstheme="minorHAnsi"/>
          <w:szCs w:val="20"/>
        </w:rPr>
        <w:t>e</w:t>
      </w:r>
      <w:r w:rsidRPr="007E5E68">
        <w:rPr>
          <w:rFonts w:cstheme="minorHAnsi"/>
          <w:szCs w:val="20"/>
        </w:rPr>
        <w:t xml:space="preserve"> </w:t>
      </w:r>
      <w:r>
        <w:rPr>
          <w:rFonts w:cstheme="minorHAnsi"/>
          <w:szCs w:val="20"/>
        </w:rPr>
        <w:t>toolkit, we cover:</w:t>
      </w:r>
    </w:p>
    <w:p w14:paraId="3600CA78" w14:textId="6977DBF8" w:rsidR="000F692C" w:rsidRPr="007E5E68" w:rsidRDefault="000F692C" w:rsidP="000F692C">
      <w:pPr>
        <w:pStyle w:val="ListParagraph"/>
        <w:numPr>
          <w:ilvl w:val="0"/>
          <w:numId w:val="49"/>
        </w:numPr>
        <w:rPr>
          <w:rFonts w:cstheme="minorHAnsi"/>
          <w:szCs w:val="20"/>
        </w:rPr>
      </w:pPr>
      <w:r w:rsidRPr="007E5E68">
        <w:rPr>
          <w:rFonts w:cstheme="minorHAnsi"/>
          <w:szCs w:val="20"/>
        </w:rPr>
        <w:t xml:space="preserve">What to consider for practical </w:t>
      </w:r>
      <w:proofErr w:type="gramStart"/>
      <w:r w:rsidRPr="007E5E68">
        <w:rPr>
          <w:rFonts w:cstheme="minorHAnsi"/>
          <w:szCs w:val="20"/>
        </w:rPr>
        <w:t>prioritisation</w:t>
      </w:r>
      <w:proofErr w:type="gramEnd"/>
    </w:p>
    <w:p w14:paraId="576425F9" w14:textId="77777777" w:rsidR="000F692C" w:rsidRPr="007E5E68" w:rsidRDefault="000F692C" w:rsidP="000F692C">
      <w:pPr>
        <w:pStyle w:val="ListParagraph"/>
        <w:numPr>
          <w:ilvl w:val="0"/>
          <w:numId w:val="49"/>
        </w:numPr>
        <w:rPr>
          <w:rFonts w:cstheme="minorHAnsi"/>
          <w:szCs w:val="20"/>
        </w:rPr>
      </w:pPr>
      <w:r w:rsidRPr="007E5E68">
        <w:rPr>
          <w:rFonts w:cstheme="minorHAnsi"/>
          <w:iCs/>
          <w:szCs w:val="20"/>
        </w:rPr>
        <w:t>Multi-criteria decision analysis</w:t>
      </w:r>
    </w:p>
    <w:p w14:paraId="3811AD21" w14:textId="363E9ACD" w:rsidR="000F692C" w:rsidRPr="007E5E68" w:rsidRDefault="000F692C" w:rsidP="000F692C">
      <w:pPr>
        <w:pStyle w:val="ListParagraph"/>
        <w:numPr>
          <w:ilvl w:val="0"/>
          <w:numId w:val="49"/>
        </w:numPr>
        <w:rPr>
          <w:rFonts w:cstheme="minorHAnsi"/>
          <w:szCs w:val="20"/>
        </w:rPr>
      </w:pPr>
      <w:r w:rsidRPr="007E5E68">
        <w:rPr>
          <w:rFonts w:cstheme="minorHAnsi"/>
          <w:szCs w:val="20"/>
        </w:rPr>
        <w:t>Evidencing, monitoring and evaluating projects</w:t>
      </w:r>
      <w:r w:rsidR="00B14044">
        <w:rPr>
          <w:rFonts w:cstheme="minorHAnsi"/>
          <w:szCs w:val="20"/>
        </w:rPr>
        <w:t xml:space="preserve">: </w:t>
      </w:r>
      <w:r w:rsidR="007271AD">
        <w:rPr>
          <w:rFonts w:cstheme="minorHAnsi"/>
          <w:szCs w:val="20"/>
        </w:rPr>
        <w:t>l</w:t>
      </w:r>
      <w:r w:rsidR="00B14044">
        <w:rPr>
          <w:rFonts w:cstheme="minorHAnsi"/>
          <w:szCs w:val="20"/>
        </w:rPr>
        <w:t xml:space="preserve">ogic </w:t>
      </w:r>
      <w:proofErr w:type="gramStart"/>
      <w:r w:rsidR="00B14044">
        <w:rPr>
          <w:rFonts w:cstheme="minorHAnsi"/>
          <w:szCs w:val="20"/>
        </w:rPr>
        <w:t>models</w:t>
      </w:r>
      <w:proofErr w:type="gramEnd"/>
    </w:p>
    <w:p w14:paraId="3A790986" w14:textId="4E799779" w:rsidR="000F692C" w:rsidRPr="007E5E68" w:rsidRDefault="00B14044" w:rsidP="000F692C">
      <w:pPr>
        <w:pStyle w:val="ListParagraph"/>
        <w:numPr>
          <w:ilvl w:val="0"/>
          <w:numId w:val="49"/>
        </w:numPr>
        <w:rPr>
          <w:rFonts w:cstheme="minorHAnsi"/>
          <w:szCs w:val="20"/>
        </w:rPr>
      </w:pPr>
      <w:r>
        <w:rPr>
          <w:rFonts w:cstheme="minorHAnsi"/>
          <w:szCs w:val="20"/>
        </w:rPr>
        <w:t>U</w:t>
      </w:r>
      <w:r w:rsidR="00EE3ED6">
        <w:rPr>
          <w:rFonts w:cstheme="minorHAnsi"/>
          <w:szCs w:val="20"/>
        </w:rPr>
        <w:t>seful resources</w:t>
      </w:r>
    </w:p>
    <w:p w14:paraId="7488A751" w14:textId="2CBDED83" w:rsidR="00B02780" w:rsidRDefault="00B02780" w:rsidP="00B02780">
      <w:r w:rsidRPr="00B02780">
        <w:t>Th</w:t>
      </w:r>
      <w:r w:rsidR="007271AD">
        <w:t>e</w:t>
      </w:r>
      <w:r w:rsidRPr="00B02780">
        <w:t xml:space="preserve"> </w:t>
      </w:r>
      <w:r w:rsidR="000F692C">
        <w:t>toolkit</w:t>
      </w:r>
      <w:r w:rsidR="000F692C" w:rsidRPr="00B02780">
        <w:t xml:space="preserve"> </w:t>
      </w:r>
      <w:r w:rsidRPr="00B02780">
        <w:t>should not be construed as a comprehensive review of, nor the final word on, possible approaches to prioritisation</w:t>
      </w:r>
      <w:r w:rsidR="000F692C">
        <w:t xml:space="preserve"> or logic model development</w:t>
      </w:r>
      <w:r w:rsidRPr="00B02780">
        <w:t xml:space="preserve">. It is a distillation of the </w:t>
      </w:r>
      <w:r w:rsidR="00615FE5">
        <w:t>authors' knowledge and experience</w:t>
      </w:r>
      <w:r w:rsidRPr="00B02780">
        <w:t xml:space="preserve">, strengthened and refined by discussions with ICS/STPs in the East of England. </w:t>
      </w:r>
    </w:p>
    <w:p w14:paraId="70EF2ABC" w14:textId="067E41D9" w:rsidR="00C67965" w:rsidRDefault="00C67965" w:rsidP="00B02780">
      <w:r>
        <w:br w:type="page"/>
      </w:r>
    </w:p>
    <w:p w14:paraId="34B0CCD8" w14:textId="77777777" w:rsidR="00022BC5" w:rsidRPr="00B02780" w:rsidRDefault="00022BC5" w:rsidP="00B02780">
      <w:pPr>
        <w:sectPr w:rsidR="00022BC5" w:rsidRPr="00B02780" w:rsidSect="00B02780">
          <w:footerReference w:type="first" r:id="rId16"/>
          <w:pgSz w:w="11906" w:h="16838"/>
          <w:pgMar w:top="1440" w:right="1440" w:bottom="1440" w:left="1440" w:header="708" w:footer="708" w:gutter="0"/>
          <w:pgNumType w:fmt="lowerRoman"/>
          <w:cols w:space="708"/>
          <w:titlePg/>
          <w:docGrid w:linePitch="360"/>
        </w:sectPr>
      </w:pPr>
    </w:p>
    <w:p w14:paraId="1FBF1BB5" w14:textId="2399F76A" w:rsidR="00B02780" w:rsidRPr="00EE3ED6" w:rsidRDefault="00B02780" w:rsidP="00FA7300">
      <w:pPr>
        <w:pStyle w:val="Heading3"/>
        <w:numPr>
          <w:ilvl w:val="0"/>
          <w:numId w:val="50"/>
        </w:numPr>
      </w:pPr>
      <w:bookmarkStart w:id="2" w:name="_Hlk66179659"/>
      <w:bookmarkStart w:id="3" w:name="_Toc61949640"/>
      <w:bookmarkStart w:id="4" w:name="_Toc61964367"/>
      <w:bookmarkEnd w:id="2"/>
      <w:r w:rsidRPr="00EE3ED6">
        <w:t xml:space="preserve">What to consider for practical </w:t>
      </w:r>
      <w:bookmarkEnd w:id="3"/>
      <w:bookmarkEnd w:id="4"/>
      <w:r w:rsidRPr="00EE3ED6">
        <w:t>prioritisation</w:t>
      </w:r>
    </w:p>
    <w:p w14:paraId="477292FE" w14:textId="7E089A93" w:rsidR="00386544" w:rsidRDefault="00EE3ED6" w:rsidP="00EE3ED6">
      <w:r>
        <w:t xml:space="preserve">Whether explicitly or implicitly, ICS/STPs, and commissioners and planners of services for NHS patients more generally, are </w:t>
      </w:r>
      <w:r w:rsidR="00410BCA">
        <w:t>constantly</w:t>
      </w:r>
      <w:r>
        <w:t xml:space="preserve"> having to prioritise the use of resources. Worthwhile opportunities almost always exceed the funds and other resources available. There are many approaches to prioritising the use of NHS resources. </w:t>
      </w:r>
      <w:r w:rsidR="00B14044" w:rsidRPr="00B02780">
        <w:t>Chapter</w:t>
      </w:r>
      <w:r w:rsidR="00A34B7B">
        <w:t xml:space="preserve"> 2</w:t>
      </w:r>
      <w:r w:rsidR="00B14044" w:rsidRPr="00B02780">
        <w:t xml:space="preserve"> of the</w:t>
      </w:r>
      <w:r w:rsidR="00B14044">
        <w:t xml:space="preserve"> full</w:t>
      </w:r>
      <w:r w:rsidR="00B14044" w:rsidRPr="00B02780">
        <w:t xml:space="preserve"> </w:t>
      </w:r>
      <w:hyperlink r:id="rId17" w:history="1">
        <w:r w:rsidR="00FA7300">
          <w:rPr>
            <w:rStyle w:val="Hyperlink"/>
          </w:rPr>
          <w:t>g</w:t>
        </w:r>
        <w:r w:rsidR="00B14044" w:rsidRPr="00FA7300">
          <w:rPr>
            <w:rStyle w:val="Hyperlink"/>
          </w:rPr>
          <w:t>uide</w:t>
        </w:r>
      </w:hyperlink>
      <w:r w:rsidR="00B14044" w:rsidRPr="00B02780">
        <w:t xml:space="preserve"> provides further detail.</w:t>
      </w:r>
    </w:p>
    <w:p w14:paraId="0196B1E5" w14:textId="37E5E778" w:rsidR="00B02780" w:rsidRPr="00B02780" w:rsidRDefault="00386544" w:rsidP="00B02780">
      <w:r>
        <w:t>W</w:t>
      </w:r>
      <w:r w:rsidR="00B14044">
        <w:t xml:space="preserve">e </w:t>
      </w:r>
      <w:r>
        <w:t>propose</w:t>
      </w:r>
      <w:r w:rsidR="00EE3ED6">
        <w:t xml:space="preserve"> a proportionate and pragmatic </w:t>
      </w:r>
      <w:r>
        <w:t>approach</w:t>
      </w:r>
      <w:r w:rsidR="00EE3ED6">
        <w:t xml:space="preserve"> that can be used</w:t>
      </w:r>
      <w:r>
        <w:t>, even when time is short,</w:t>
      </w:r>
      <w:r w:rsidR="00EE3ED6">
        <w:t xml:space="preserve"> </w:t>
      </w:r>
      <w:r>
        <w:t xml:space="preserve">to prioritise different options for </w:t>
      </w:r>
      <w:r w:rsidR="00EE3ED6">
        <w:t xml:space="preserve">resource use for mental health urgent and emergency care. </w:t>
      </w:r>
      <w:r>
        <w:t>There are four main steps to take, as illustrated in Figure 1.</w:t>
      </w:r>
      <w:r w:rsidR="00B26FF5">
        <w:t xml:space="preserve"> </w:t>
      </w:r>
    </w:p>
    <w:p w14:paraId="0D334814" w14:textId="007CC3DB" w:rsidR="00B02780" w:rsidRPr="00B02780" w:rsidRDefault="00B02780" w:rsidP="00B02780">
      <w:bookmarkStart w:id="5" w:name="_Ref62136241"/>
      <w:r w:rsidRPr="00B02780">
        <w:rPr>
          <w:b/>
          <w:bCs/>
        </w:rPr>
        <w:t xml:space="preserve">Figure </w:t>
      </w:r>
      <w:r w:rsidRPr="00B02780">
        <w:rPr>
          <w:b/>
          <w:bCs/>
        </w:rPr>
        <w:fldChar w:fldCharType="begin"/>
      </w:r>
      <w:r w:rsidRPr="00B02780">
        <w:rPr>
          <w:b/>
          <w:bCs/>
        </w:rPr>
        <w:instrText xml:space="preserve"> SEQ Figure \* ARABIC </w:instrText>
      </w:r>
      <w:r w:rsidRPr="00B02780">
        <w:rPr>
          <w:b/>
          <w:bCs/>
        </w:rPr>
        <w:fldChar w:fldCharType="separate"/>
      </w:r>
      <w:r w:rsidR="00A819C6">
        <w:rPr>
          <w:b/>
          <w:bCs/>
          <w:noProof/>
        </w:rPr>
        <w:t>1</w:t>
      </w:r>
      <w:r w:rsidRPr="00B02780">
        <w:fldChar w:fldCharType="end"/>
      </w:r>
      <w:bookmarkEnd w:id="5"/>
      <w:r w:rsidRPr="00B02780">
        <w:rPr>
          <w:b/>
          <w:bCs/>
        </w:rPr>
        <w:t xml:space="preserve">: A pragmatic process for prioritising options for using </w:t>
      </w:r>
      <w:proofErr w:type="gramStart"/>
      <w:r w:rsidRPr="00B02780">
        <w:rPr>
          <w:b/>
          <w:bCs/>
        </w:rPr>
        <w:t>resources</w:t>
      </w:r>
      <w:proofErr w:type="gramEnd"/>
    </w:p>
    <w:p w14:paraId="0360EF5A" w14:textId="77777777" w:rsidR="00B02780" w:rsidRPr="00B02780" w:rsidRDefault="00B02780" w:rsidP="00B02780">
      <w:pPr>
        <w:rPr>
          <w:b/>
          <w:bCs/>
        </w:rPr>
      </w:pPr>
      <w:r w:rsidRPr="00B02780">
        <w:rPr>
          <w:b/>
          <w:bCs/>
          <w:noProof/>
        </w:rPr>
        <w:drawing>
          <wp:inline distT="0" distB="0" distL="0" distR="0" wp14:anchorId="6F77922B" wp14:editId="592F7AB3">
            <wp:extent cx="4667250" cy="1882661"/>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0550" cy="1892060"/>
                    </a:xfrm>
                    <a:prstGeom prst="rect">
                      <a:avLst/>
                    </a:prstGeom>
                    <a:noFill/>
                  </pic:spPr>
                </pic:pic>
              </a:graphicData>
            </a:graphic>
          </wp:inline>
        </w:drawing>
      </w:r>
    </w:p>
    <w:p w14:paraId="38CB04A2" w14:textId="77777777" w:rsidR="00B02780" w:rsidRPr="00FA7300" w:rsidRDefault="00B02780" w:rsidP="00B02780">
      <w:pPr>
        <w:rPr>
          <w:i/>
          <w:iCs/>
          <w:sz w:val="16"/>
          <w:szCs w:val="16"/>
        </w:rPr>
      </w:pPr>
      <w:r w:rsidRPr="00FA7300">
        <w:rPr>
          <w:i/>
          <w:iCs/>
          <w:sz w:val="16"/>
          <w:szCs w:val="16"/>
        </w:rPr>
        <w:t>Source: RAND Europe</w:t>
      </w:r>
    </w:p>
    <w:p w14:paraId="6EC29740" w14:textId="77777777" w:rsidR="00B02780" w:rsidRPr="00B02780" w:rsidRDefault="00B02780" w:rsidP="00B02780">
      <w:r w:rsidRPr="00B02780">
        <w:t>The first step is to be clear about the scope of the prioritisation exercise (</w:t>
      </w:r>
      <w:proofErr w:type="gramStart"/>
      <w:r w:rsidRPr="00B02780">
        <w:t>e.g.</w:t>
      </w:r>
      <w:proofErr w:type="gramEnd"/>
      <w:r w:rsidRPr="00B02780">
        <w:t xml:space="preserve"> mental health urgent and emergency care); the range and number of stakeholders whose views need to be taken into account given the scope of the exercise and the time available for prioritisation (e.g. service users, commissioners, providers); and what it is you are trying to achieve, meaning the criteria for determining whether one option is better than another.</w:t>
      </w:r>
    </w:p>
    <w:p w14:paraId="3A31577B" w14:textId="77777777" w:rsidR="00B02780" w:rsidRPr="00B02780" w:rsidRDefault="00B02780" w:rsidP="00B02780">
      <w:r w:rsidRPr="00B02780">
        <w:t>The second step requires identifying, with your stakeholders, the full longlist of options you could spend your available resources on – while being alive to the possibility that stakeholders may be describing the same option in different ways, so you will need to look out for different versions of the same thing.</w:t>
      </w:r>
    </w:p>
    <w:p w14:paraId="11F5CC73" w14:textId="77777777" w:rsidR="00B02780" w:rsidRPr="00B02780" w:rsidRDefault="00B02780" w:rsidP="00B02780">
      <w:r w:rsidRPr="00B02780">
        <w:t>The third step is to filter the longlist down to a shortlist, achieving consensus across stakeholders where possible.</w:t>
      </w:r>
    </w:p>
    <w:p w14:paraId="1DB10530" w14:textId="7D4D5E69" w:rsidR="00B02780" w:rsidRPr="00B02780" w:rsidRDefault="00B02780" w:rsidP="00B02780">
      <w:r w:rsidRPr="00B02780">
        <w:t xml:space="preserve">The final step is then to rank the shortlisted options, again seeking consensus across stakeholders where possible, so that you know which are the most important to pursue, depending on the extent of the </w:t>
      </w:r>
      <w:r w:rsidR="00A152D9">
        <w:t>available resources</w:t>
      </w:r>
      <w:r w:rsidRPr="00B02780">
        <w:t xml:space="preserve">. </w:t>
      </w:r>
    </w:p>
    <w:p w14:paraId="215CDEC4" w14:textId="2FE54774" w:rsidR="00B02780" w:rsidRDefault="00B02780" w:rsidP="00B02780">
      <w:r w:rsidRPr="00B02780">
        <w:fldChar w:fldCharType="begin"/>
      </w:r>
      <w:r w:rsidRPr="00B02780">
        <w:instrText xml:space="preserve"> REF _Ref64876536 \h </w:instrText>
      </w:r>
      <w:r w:rsidRPr="00B02780">
        <w:fldChar w:fldCharType="separate"/>
      </w:r>
      <w:r w:rsidR="00A819C6" w:rsidRPr="00B02780">
        <w:rPr>
          <w:b/>
          <w:bCs/>
        </w:rPr>
        <w:t xml:space="preserve">Table </w:t>
      </w:r>
      <w:r w:rsidR="00A819C6">
        <w:rPr>
          <w:b/>
          <w:bCs/>
          <w:noProof/>
        </w:rPr>
        <w:t>1</w:t>
      </w:r>
      <w:r w:rsidRPr="00B02780">
        <w:fldChar w:fldCharType="end"/>
      </w:r>
      <w:r w:rsidRPr="00B02780">
        <w:t xml:space="preserve"> gives a checklist of questions to consider when thinking about how </w:t>
      </w:r>
      <w:r w:rsidR="00B26FF5">
        <w:t>to</w:t>
      </w:r>
      <w:r w:rsidRPr="00B02780">
        <w:t xml:space="preserve"> approach prioritisation</w:t>
      </w:r>
      <w:r w:rsidR="00A152D9">
        <w:t>,</w:t>
      </w:r>
      <w:r w:rsidRPr="00B02780">
        <w:t xml:space="preserve"> as outlined in </w:t>
      </w:r>
      <w:r w:rsidRPr="00B02780">
        <w:fldChar w:fldCharType="begin"/>
      </w:r>
      <w:r w:rsidRPr="00B02780">
        <w:instrText xml:space="preserve"> REF _Ref62136241 \h </w:instrText>
      </w:r>
      <w:r w:rsidRPr="00B02780">
        <w:fldChar w:fldCharType="separate"/>
      </w:r>
      <w:r w:rsidR="00A819C6" w:rsidRPr="00B02780">
        <w:rPr>
          <w:b/>
          <w:bCs/>
        </w:rPr>
        <w:t xml:space="preserve">Figure </w:t>
      </w:r>
      <w:r w:rsidR="00A819C6">
        <w:rPr>
          <w:b/>
          <w:bCs/>
          <w:noProof/>
        </w:rPr>
        <w:t>1</w:t>
      </w:r>
      <w:r w:rsidRPr="00B02780">
        <w:fldChar w:fldCharType="end"/>
      </w:r>
      <w:r w:rsidRPr="00B02780">
        <w:t xml:space="preserve">. </w:t>
      </w:r>
      <w:bookmarkStart w:id="6" w:name="_Ref62472731"/>
    </w:p>
    <w:p w14:paraId="08D70543" w14:textId="77777777" w:rsidR="00B26FF5" w:rsidRDefault="00B26FF5">
      <w:pPr>
        <w:spacing w:before="0" w:after="160"/>
        <w:rPr>
          <w:b/>
          <w:bCs/>
        </w:rPr>
      </w:pPr>
      <w:bookmarkStart w:id="7" w:name="_Ref64876536"/>
      <w:r>
        <w:rPr>
          <w:b/>
          <w:bCs/>
        </w:rPr>
        <w:br w:type="page"/>
      </w:r>
    </w:p>
    <w:p w14:paraId="02DADB73" w14:textId="37887400" w:rsidR="00B02780" w:rsidRPr="00B02780" w:rsidRDefault="00B02780" w:rsidP="00B02780">
      <w:pPr>
        <w:rPr>
          <w:b/>
          <w:bCs/>
        </w:rPr>
      </w:pPr>
      <w:r w:rsidRPr="00B02780">
        <w:rPr>
          <w:b/>
          <w:bCs/>
        </w:rPr>
        <w:t xml:space="preserve">Table </w:t>
      </w:r>
      <w:r w:rsidRPr="00B02780">
        <w:rPr>
          <w:b/>
          <w:bCs/>
        </w:rPr>
        <w:fldChar w:fldCharType="begin"/>
      </w:r>
      <w:r w:rsidRPr="00B02780">
        <w:rPr>
          <w:b/>
          <w:bCs/>
        </w:rPr>
        <w:instrText xml:space="preserve"> SEQ Table \* ARABIC </w:instrText>
      </w:r>
      <w:r w:rsidRPr="00B02780">
        <w:rPr>
          <w:b/>
          <w:bCs/>
        </w:rPr>
        <w:fldChar w:fldCharType="separate"/>
      </w:r>
      <w:r w:rsidR="00A819C6">
        <w:rPr>
          <w:b/>
          <w:bCs/>
          <w:noProof/>
        </w:rPr>
        <w:t>1</w:t>
      </w:r>
      <w:r w:rsidRPr="00B02780">
        <w:fldChar w:fldCharType="end"/>
      </w:r>
      <w:bookmarkEnd w:id="6"/>
      <w:bookmarkEnd w:id="7"/>
      <w:r w:rsidRPr="00B02780">
        <w:rPr>
          <w:b/>
          <w:bCs/>
        </w:rPr>
        <w:t xml:space="preserve">: Checklist for approaching the prioritisation </w:t>
      </w:r>
      <w:proofErr w:type="gramStart"/>
      <w:r w:rsidRPr="00B02780">
        <w:rPr>
          <w:b/>
          <w:bCs/>
        </w:rPr>
        <w:t>process</w:t>
      </w:r>
      <w:proofErr w:type="gramEnd"/>
    </w:p>
    <w:tbl>
      <w:tblPr>
        <w:tblStyle w:val="GridTable4-Accent3"/>
        <w:tblW w:w="9193" w:type="dxa"/>
        <w:tblLook w:val="04A0" w:firstRow="1" w:lastRow="0" w:firstColumn="1" w:lastColumn="0" w:noHBand="0" w:noVBand="1"/>
      </w:tblPr>
      <w:tblGrid>
        <w:gridCol w:w="704"/>
        <w:gridCol w:w="6735"/>
        <w:gridCol w:w="1754"/>
      </w:tblGrid>
      <w:tr w:rsidR="00B02780" w:rsidRPr="00B02780" w14:paraId="1E763C16" w14:textId="77777777" w:rsidTr="00FA7300">
        <w:trPr>
          <w:cnfStyle w:val="100000000000" w:firstRow="1" w:lastRow="0" w:firstColumn="0" w:lastColumn="0" w:oddVBand="0" w:evenVBand="0" w:oddHBand="0" w:evenHBand="0" w:firstRowFirstColumn="0" w:firstRowLastColumn="0" w:lastRowFirstColumn="0" w:lastRowLastColumn="0"/>
          <w:trHeight w:val="1047"/>
          <w:tblHeader/>
        </w:trPr>
        <w:tc>
          <w:tcPr>
            <w:cnfStyle w:val="001000000000" w:firstRow="0" w:lastRow="0" w:firstColumn="1" w:lastColumn="0" w:oddVBand="0" w:evenVBand="0" w:oddHBand="0" w:evenHBand="0" w:firstRowFirstColumn="0" w:firstRowLastColumn="0" w:lastRowFirstColumn="0" w:lastRowLastColumn="0"/>
            <w:tcW w:w="7439" w:type="dxa"/>
            <w:gridSpan w:val="2"/>
          </w:tcPr>
          <w:p w14:paraId="212180E1" w14:textId="77777777" w:rsidR="00B02780" w:rsidRPr="00B02780" w:rsidRDefault="00B02780" w:rsidP="00B02780">
            <w:pPr>
              <w:spacing w:line="259" w:lineRule="auto"/>
            </w:pPr>
            <w:r w:rsidRPr="00B02780">
              <w:t>Key considerations/questions</w:t>
            </w:r>
          </w:p>
        </w:tc>
        <w:tc>
          <w:tcPr>
            <w:tcW w:w="1754" w:type="dxa"/>
          </w:tcPr>
          <w:p w14:paraId="1D59F0C3" w14:textId="77777777" w:rsidR="00B02780" w:rsidRPr="00B02780" w:rsidRDefault="00B02780" w:rsidP="00B02780">
            <w:pPr>
              <w:spacing w:line="259" w:lineRule="auto"/>
              <w:cnfStyle w:val="100000000000" w:firstRow="1" w:lastRow="0" w:firstColumn="0" w:lastColumn="0" w:oddVBand="0" w:evenVBand="0" w:oddHBand="0" w:evenHBand="0" w:firstRowFirstColumn="0" w:firstRowLastColumn="0" w:lastRowFirstColumn="0" w:lastRowLastColumn="0"/>
            </w:pPr>
            <w:r w:rsidRPr="00B02780">
              <w:t>Tick when complete</w:t>
            </w:r>
          </w:p>
        </w:tc>
      </w:tr>
      <w:tr w:rsidR="00B02780" w:rsidRPr="00B02780" w14:paraId="4D86F71D" w14:textId="77777777" w:rsidTr="00B0278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gridSpan w:val="3"/>
          </w:tcPr>
          <w:p w14:paraId="38EBEA44" w14:textId="77777777" w:rsidR="00B02780" w:rsidRPr="00B02780" w:rsidRDefault="00B02780" w:rsidP="00B02780">
            <w:pPr>
              <w:spacing w:line="259" w:lineRule="auto"/>
            </w:pPr>
            <w:r w:rsidRPr="00B02780">
              <w:t>Stage 1: Preparatory work</w:t>
            </w:r>
          </w:p>
        </w:tc>
      </w:tr>
      <w:tr w:rsidR="00B02780" w:rsidRPr="00B02780" w14:paraId="38D0DDA5" w14:textId="77777777" w:rsidTr="00FA7300">
        <w:trPr>
          <w:trHeight w:val="275"/>
        </w:trPr>
        <w:tc>
          <w:tcPr>
            <w:cnfStyle w:val="001000000000" w:firstRow="0" w:lastRow="0" w:firstColumn="1" w:lastColumn="0" w:oddVBand="0" w:evenVBand="0" w:oddHBand="0" w:evenHBand="0" w:firstRowFirstColumn="0" w:firstRowLastColumn="0" w:lastRowFirstColumn="0" w:lastRowLastColumn="0"/>
            <w:tcW w:w="704" w:type="dxa"/>
          </w:tcPr>
          <w:p w14:paraId="4DC2E728" w14:textId="77777777" w:rsidR="00B02780" w:rsidRPr="00B02780" w:rsidRDefault="00B02780" w:rsidP="00B02780">
            <w:pPr>
              <w:spacing w:line="259" w:lineRule="auto"/>
            </w:pPr>
            <w:r w:rsidRPr="00B02780">
              <w:t>1</w:t>
            </w:r>
          </w:p>
        </w:tc>
        <w:tc>
          <w:tcPr>
            <w:tcW w:w="6735" w:type="dxa"/>
          </w:tcPr>
          <w:p w14:paraId="492AB848"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r w:rsidRPr="00B02780">
              <w:t>What is within scope for the resources you have available?</w:t>
            </w:r>
          </w:p>
        </w:tc>
        <w:tc>
          <w:tcPr>
            <w:tcW w:w="1754" w:type="dxa"/>
          </w:tcPr>
          <w:p w14:paraId="06EC7854"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1C1935AA" w14:textId="77777777" w:rsidTr="00FA730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04" w:type="dxa"/>
          </w:tcPr>
          <w:p w14:paraId="3FD3E672" w14:textId="77777777" w:rsidR="00B02780" w:rsidRPr="00B02780" w:rsidRDefault="00B02780" w:rsidP="00B02780">
            <w:pPr>
              <w:spacing w:line="259" w:lineRule="auto"/>
            </w:pPr>
            <w:r w:rsidRPr="00B02780">
              <w:t>2</w:t>
            </w:r>
          </w:p>
        </w:tc>
        <w:tc>
          <w:tcPr>
            <w:tcW w:w="6735" w:type="dxa"/>
          </w:tcPr>
          <w:p w14:paraId="3F3C85A5"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r w:rsidRPr="00B02780">
              <w:t xml:space="preserve">Are there specific rules you have to adhere to, </w:t>
            </w:r>
            <w:proofErr w:type="gramStart"/>
            <w:r w:rsidRPr="00B02780">
              <w:t>e.g.</w:t>
            </w:r>
            <w:proofErr w:type="gramEnd"/>
            <w:r w:rsidRPr="00B02780">
              <w:t xml:space="preserve"> are you prioritising options for spending funds awarded for a certain type of service or population?</w:t>
            </w:r>
          </w:p>
        </w:tc>
        <w:tc>
          <w:tcPr>
            <w:tcW w:w="1754" w:type="dxa"/>
          </w:tcPr>
          <w:p w14:paraId="0FDFE9CE"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
        </w:tc>
      </w:tr>
      <w:tr w:rsidR="00B02780" w:rsidRPr="00B02780" w14:paraId="365924E5" w14:textId="77777777" w:rsidTr="00FA7300">
        <w:trPr>
          <w:trHeight w:val="243"/>
        </w:trPr>
        <w:tc>
          <w:tcPr>
            <w:cnfStyle w:val="001000000000" w:firstRow="0" w:lastRow="0" w:firstColumn="1" w:lastColumn="0" w:oddVBand="0" w:evenVBand="0" w:oddHBand="0" w:evenHBand="0" w:firstRowFirstColumn="0" w:firstRowLastColumn="0" w:lastRowFirstColumn="0" w:lastRowLastColumn="0"/>
            <w:tcW w:w="704" w:type="dxa"/>
          </w:tcPr>
          <w:p w14:paraId="0E2C8C95" w14:textId="77777777" w:rsidR="00B02780" w:rsidRPr="00B02780" w:rsidRDefault="00B02780" w:rsidP="00B02780">
            <w:pPr>
              <w:spacing w:line="259" w:lineRule="auto"/>
            </w:pPr>
            <w:r w:rsidRPr="00B02780">
              <w:t>3</w:t>
            </w:r>
          </w:p>
        </w:tc>
        <w:tc>
          <w:tcPr>
            <w:tcW w:w="6735" w:type="dxa"/>
          </w:tcPr>
          <w:p w14:paraId="5E19F117" w14:textId="09F2F719"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r w:rsidRPr="00B02780">
              <w:t xml:space="preserve">Which type of stakeholders would be useful to involve in </w:t>
            </w:r>
            <w:r w:rsidR="00076FFC">
              <w:t>discussing</w:t>
            </w:r>
            <w:r w:rsidRPr="00B02780">
              <w:t xml:space="preserve"> options for where to direct the resources and how to prioritise those options?</w:t>
            </w:r>
          </w:p>
        </w:tc>
        <w:tc>
          <w:tcPr>
            <w:tcW w:w="1754" w:type="dxa"/>
          </w:tcPr>
          <w:p w14:paraId="2442EBB4"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33664E30" w14:textId="77777777" w:rsidTr="00FA730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04" w:type="dxa"/>
          </w:tcPr>
          <w:p w14:paraId="14E92A21" w14:textId="77777777" w:rsidR="00B02780" w:rsidRPr="00B02780" w:rsidRDefault="00B02780" w:rsidP="00B02780">
            <w:pPr>
              <w:spacing w:line="259" w:lineRule="auto"/>
            </w:pPr>
            <w:r w:rsidRPr="00B02780">
              <w:t>4</w:t>
            </w:r>
          </w:p>
        </w:tc>
        <w:tc>
          <w:tcPr>
            <w:tcW w:w="6735" w:type="dxa"/>
          </w:tcPr>
          <w:p w14:paraId="5001EBA9"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r w:rsidRPr="00B02780">
              <w:t>How could service users and/or the public be involved in discussions around options for where to direct the resources and how to prioritise those options (if appropriate)?</w:t>
            </w:r>
          </w:p>
        </w:tc>
        <w:tc>
          <w:tcPr>
            <w:tcW w:w="1754" w:type="dxa"/>
          </w:tcPr>
          <w:p w14:paraId="74BA8AA8"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
        </w:tc>
      </w:tr>
      <w:tr w:rsidR="00B02780" w:rsidRPr="00B02780" w14:paraId="0CBCABCC" w14:textId="77777777" w:rsidTr="00FA7300">
        <w:trPr>
          <w:trHeight w:val="473"/>
        </w:trPr>
        <w:tc>
          <w:tcPr>
            <w:cnfStyle w:val="001000000000" w:firstRow="0" w:lastRow="0" w:firstColumn="1" w:lastColumn="0" w:oddVBand="0" w:evenVBand="0" w:oddHBand="0" w:evenHBand="0" w:firstRowFirstColumn="0" w:firstRowLastColumn="0" w:lastRowFirstColumn="0" w:lastRowLastColumn="0"/>
            <w:tcW w:w="704" w:type="dxa"/>
          </w:tcPr>
          <w:p w14:paraId="76D2445A" w14:textId="77777777" w:rsidR="00B02780" w:rsidRPr="00B02780" w:rsidRDefault="00B02780" w:rsidP="00B02780">
            <w:pPr>
              <w:spacing w:line="259" w:lineRule="auto"/>
            </w:pPr>
            <w:r w:rsidRPr="00B02780">
              <w:t>5</w:t>
            </w:r>
          </w:p>
        </w:tc>
        <w:tc>
          <w:tcPr>
            <w:tcW w:w="6735" w:type="dxa"/>
          </w:tcPr>
          <w:p w14:paraId="7B952462"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r w:rsidRPr="00B02780">
              <w:t xml:space="preserve">Based on the above steps, can inclusion criteria be developed to create a long list of potential projects to support? The same criteria will be applied </w:t>
            </w:r>
            <w:proofErr w:type="gramStart"/>
            <w:r w:rsidRPr="00B02780">
              <w:t>later on</w:t>
            </w:r>
            <w:proofErr w:type="gramEnd"/>
            <w:r w:rsidRPr="00B02780">
              <w:t xml:space="preserve"> to determining priorities between options.</w:t>
            </w:r>
          </w:p>
        </w:tc>
        <w:tc>
          <w:tcPr>
            <w:tcW w:w="1754" w:type="dxa"/>
          </w:tcPr>
          <w:p w14:paraId="23A1AED3"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46E7AFBD" w14:textId="77777777" w:rsidTr="00B0278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gridSpan w:val="3"/>
          </w:tcPr>
          <w:p w14:paraId="3D176E1A" w14:textId="77777777" w:rsidR="00B02780" w:rsidRPr="00B02780" w:rsidRDefault="00B02780" w:rsidP="00B02780">
            <w:pPr>
              <w:spacing w:line="259" w:lineRule="auto"/>
            </w:pPr>
            <w:r w:rsidRPr="00B02780">
              <w:t>Stage 2: Gather information and create your longlist</w:t>
            </w:r>
          </w:p>
        </w:tc>
      </w:tr>
      <w:tr w:rsidR="00B02780" w:rsidRPr="00B02780" w14:paraId="7E0F0E82" w14:textId="77777777" w:rsidTr="00FA7300">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414DCCC3" w14:textId="77777777" w:rsidR="00B02780" w:rsidRPr="00B02780" w:rsidRDefault="00B02780" w:rsidP="00B02780">
            <w:pPr>
              <w:spacing w:line="259" w:lineRule="auto"/>
            </w:pPr>
            <w:r w:rsidRPr="00B02780">
              <w:t>6</w:t>
            </w:r>
          </w:p>
        </w:tc>
        <w:tc>
          <w:tcPr>
            <w:tcW w:w="6735" w:type="dxa"/>
          </w:tcPr>
          <w:p w14:paraId="21709F06" w14:textId="48FE3846" w:rsidR="00B02780" w:rsidRPr="00B02780" w:rsidRDefault="00B02780">
            <w:pPr>
              <w:spacing w:line="259" w:lineRule="auto"/>
              <w:cnfStyle w:val="000000000000" w:firstRow="0" w:lastRow="0" w:firstColumn="0" w:lastColumn="0" w:oddVBand="0" w:evenVBand="0" w:oddHBand="0" w:evenHBand="0" w:firstRowFirstColumn="0" w:firstRowLastColumn="0" w:lastRowFirstColumn="0" w:lastRowLastColumn="0"/>
            </w:pPr>
            <w:r w:rsidRPr="00B02780">
              <w:t>Can you collect ideas for projects that could be funded with the resources available?</w:t>
            </w:r>
            <w:r w:rsidR="008E46D5">
              <w:t xml:space="preserve"> </w:t>
            </w:r>
            <w:r w:rsidRPr="00B02780">
              <w:t xml:space="preserve">Ideas can come from multiple sources, </w:t>
            </w:r>
            <w:proofErr w:type="gramStart"/>
            <w:r w:rsidRPr="00B02780">
              <w:t>e.g.</w:t>
            </w:r>
            <w:proofErr w:type="gramEnd"/>
            <w:r w:rsidRPr="00B02780">
              <w:t xml:space="preserve"> existing ideas that have not yet been funded, horizon scanning exercises to generate new ideas, engaging with stakeholders from steps 3 and 4 to identify new ideas.</w:t>
            </w:r>
          </w:p>
        </w:tc>
        <w:tc>
          <w:tcPr>
            <w:tcW w:w="1754" w:type="dxa"/>
          </w:tcPr>
          <w:p w14:paraId="78916CFD"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638D8686" w14:textId="77777777" w:rsidTr="00FA730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04" w:type="dxa"/>
          </w:tcPr>
          <w:p w14:paraId="22AC80F2" w14:textId="77777777" w:rsidR="00B02780" w:rsidRPr="00B02780" w:rsidRDefault="00B02780" w:rsidP="00B02780">
            <w:pPr>
              <w:spacing w:line="259" w:lineRule="auto"/>
            </w:pPr>
            <w:r w:rsidRPr="00B02780">
              <w:t>7</w:t>
            </w:r>
          </w:p>
        </w:tc>
        <w:tc>
          <w:tcPr>
            <w:tcW w:w="6735" w:type="dxa"/>
          </w:tcPr>
          <w:p w14:paraId="5942D22A" w14:textId="5BC1A620" w:rsidR="00B02780" w:rsidRPr="00B02780" w:rsidRDefault="00B02780">
            <w:pPr>
              <w:spacing w:line="259" w:lineRule="auto"/>
              <w:cnfStyle w:val="000000100000" w:firstRow="0" w:lastRow="0" w:firstColumn="0" w:lastColumn="0" w:oddVBand="0" w:evenVBand="0" w:oddHBand="1" w:evenHBand="0" w:firstRowFirstColumn="0" w:firstRowLastColumn="0" w:lastRowFirstColumn="0" w:lastRowLastColumn="0"/>
            </w:pPr>
            <w:r w:rsidRPr="00B02780">
              <w:t>From the ideas generated in step 6, can you collate a long</w:t>
            </w:r>
            <w:r w:rsidR="00076FFC">
              <w:t xml:space="preserve"> </w:t>
            </w:r>
            <w:r w:rsidRPr="00B02780">
              <w:t>list of possible projects that could be funded with the resources available, based on your inclusion criteria developed in step 5?</w:t>
            </w:r>
            <w:r w:rsidR="008E46D5">
              <w:t xml:space="preserve"> </w:t>
            </w:r>
            <w:r w:rsidRPr="00B02780">
              <w:t>In doing so, you will need to check for essentially similar ideas and remove duplications.</w:t>
            </w:r>
          </w:p>
        </w:tc>
        <w:tc>
          <w:tcPr>
            <w:tcW w:w="1754" w:type="dxa"/>
          </w:tcPr>
          <w:p w14:paraId="73858007"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
        </w:tc>
      </w:tr>
      <w:tr w:rsidR="00B02780" w:rsidRPr="00B02780" w14:paraId="7D8DBCE9" w14:textId="77777777" w:rsidTr="00B02780">
        <w:trPr>
          <w:trHeight w:val="275"/>
        </w:trPr>
        <w:tc>
          <w:tcPr>
            <w:cnfStyle w:val="001000000000" w:firstRow="0" w:lastRow="0" w:firstColumn="1" w:lastColumn="0" w:oddVBand="0" w:evenVBand="0" w:oddHBand="0" w:evenHBand="0" w:firstRowFirstColumn="0" w:firstRowLastColumn="0" w:lastRowFirstColumn="0" w:lastRowLastColumn="0"/>
            <w:tcW w:w="0" w:type="auto"/>
            <w:gridSpan w:val="3"/>
          </w:tcPr>
          <w:p w14:paraId="476EB7CB" w14:textId="77777777" w:rsidR="00B02780" w:rsidRPr="00B02780" w:rsidRDefault="00B02780" w:rsidP="00B02780">
            <w:pPr>
              <w:spacing w:line="259" w:lineRule="auto"/>
            </w:pPr>
            <w:r w:rsidRPr="00B02780">
              <w:t>Stage 3: Filter the longlist to a shortlist</w:t>
            </w:r>
          </w:p>
        </w:tc>
      </w:tr>
      <w:tr w:rsidR="00B02780" w:rsidRPr="00B02780" w14:paraId="40C813F8" w14:textId="77777777" w:rsidTr="00FA7300">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704" w:type="dxa"/>
          </w:tcPr>
          <w:p w14:paraId="41953280" w14:textId="77777777" w:rsidR="00B02780" w:rsidRPr="00B02780" w:rsidRDefault="00B02780" w:rsidP="00B02780">
            <w:pPr>
              <w:spacing w:line="259" w:lineRule="auto"/>
            </w:pPr>
            <w:r w:rsidRPr="00B02780">
              <w:t>8</w:t>
            </w:r>
          </w:p>
        </w:tc>
        <w:tc>
          <w:tcPr>
            <w:tcW w:w="6735" w:type="dxa"/>
          </w:tcPr>
          <w:p w14:paraId="13BF3C15"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r w:rsidRPr="00B02780">
              <w:t>Can you reduce the longlist from step 7 into a shorter list? Are any items on the list clearly superior to others in meeting the criteria from step 5?</w:t>
            </w:r>
          </w:p>
        </w:tc>
        <w:tc>
          <w:tcPr>
            <w:tcW w:w="1754" w:type="dxa"/>
          </w:tcPr>
          <w:p w14:paraId="2A70B477"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
        </w:tc>
      </w:tr>
      <w:tr w:rsidR="00B02780" w:rsidRPr="00B02780" w14:paraId="319DF78C" w14:textId="77777777" w:rsidTr="00FA7300">
        <w:trPr>
          <w:trHeight w:val="1037"/>
        </w:trPr>
        <w:tc>
          <w:tcPr>
            <w:cnfStyle w:val="001000000000" w:firstRow="0" w:lastRow="0" w:firstColumn="1" w:lastColumn="0" w:oddVBand="0" w:evenVBand="0" w:oddHBand="0" w:evenHBand="0" w:firstRowFirstColumn="0" w:firstRowLastColumn="0" w:lastRowFirstColumn="0" w:lastRowLastColumn="0"/>
            <w:tcW w:w="704" w:type="dxa"/>
          </w:tcPr>
          <w:p w14:paraId="56B2E9A8" w14:textId="77777777" w:rsidR="00B02780" w:rsidRPr="00B02780" w:rsidRDefault="00B02780" w:rsidP="00B02780">
            <w:pPr>
              <w:spacing w:line="259" w:lineRule="auto"/>
            </w:pPr>
            <w:r w:rsidRPr="00B02780">
              <w:t>9</w:t>
            </w:r>
          </w:p>
        </w:tc>
        <w:tc>
          <w:tcPr>
            <w:tcW w:w="6735" w:type="dxa"/>
          </w:tcPr>
          <w:p w14:paraId="20656D63" w14:textId="6F39A463" w:rsidR="00B02780" w:rsidRPr="00B02780" w:rsidRDefault="00B02780">
            <w:pPr>
              <w:spacing w:line="259" w:lineRule="auto"/>
              <w:cnfStyle w:val="000000000000" w:firstRow="0" w:lastRow="0" w:firstColumn="0" w:lastColumn="0" w:oddVBand="0" w:evenVBand="0" w:oddHBand="0" w:evenHBand="0" w:firstRowFirstColumn="0" w:firstRowLastColumn="0" w:lastRowFirstColumn="0" w:lastRowLastColumn="0"/>
            </w:pPr>
            <w:r w:rsidRPr="00B02780">
              <w:t>How do you know, and how can you show that these are worthwhile ideas?</w:t>
            </w:r>
            <w:r w:rsidR="008E46D5">
              <w:t xml:space="preserve"> </w:t>
            </w:r>
            <w:r w:rsidRPr="00B02780">
              <w:t>Answering this question step can be supported by developing high-level logic models for each potential project to explore the resource intensiveness and expected outputs/outcomes of each. See the checklist in the next section for further support with this.</w:t>
            </w:r>
          </w:p>
        </w:tc>
        <w:tc>
          <w:tcPr>
            <w:tcW w:w="1754" w:type="dxa"/>
          </w:tcPr>
          <w:p w14:paraId="6E2236D2"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714E8A93" w14:textId="77777777" w:rsidTr="00FA730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04" w:type="dxa"/>
          </w:tcPr>
          <w:p w14:paraId="142E8702" w14:textId="77777777" w:rsidR="00B02780" w:rsidRPr="00B02780" w:rsidRDefault="00B02780" w:rsidP="00B02780">
            <w:pPr>
              <w:spacing w:line="259" w:lineRule="auto"/>
            </w:pPr>
            <w:r w:rsidRPr="00B02780">
              <w:t>10</w:t>
            </w:r>
          </w:p>
        </w:tc>
        <w:tc>
          <w:tcPr>
            <w:tcW w:w="6735" w:type="dxa"/>
          </w:tcPr>
          <w:p w14:paraId="57FE26B3"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r w:rsidRPr="00B02780">
              <w:t>Is there a way to involve the stakeholders from steps 3 and 4 in identifying ideas to take forward from the longlist to the shortlist, achieving consensus about that if possible?</w:t>
            </w:r>
          </w:p>
        </w:tc>
        <w:tc>
          <w:tcPr>
            <w:tcW w:w="1754" w:type="dxa"/>
          </w:tcPr>
          <w:p w14:paraId="4C1F8C19"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
        </w:tc>
      </w:tr>
      <w:tr w:rsidR="00B02780" w:rsidRPr="00B02780" w14:paraId="0E5220A7" w14:textId="77777777" w:rsidTr="00B02780">
        <w:trPr>
          <w:trHeight w:val="275"/>
        </w:trPr>
        <w:tc>
          <w:tcPr>
            <w:cnfStyle w:val="001000000000" w:firstRow="0" w:lastRow="0" w:firstColumn="1" w:lastColumn="0" w:oddVBand="0" w:evenVBand="0" w:oddHBand="0" w:evenHBand="0" w:firstRowFirstColumn="0" w:firstRowLastColumn="0" w:lastRowFirstColumn="0" w:lastRowLastColumn="0"/>
            <w:tcW w:w="0" w:type="auto"/>
            <w:gridSpan w:val="3"/>
          </w:tcPr>
          <w:p w14:paraId="6D270E07" w14:textId="77777777" w:rsidR="00B02780" w:rsidRPr="00B02780" w:rsidRDefault="00B02780" w:rsidP="00B02780">
            <w:pPr>
              <w:spacing w:line="259" w:lineRule="auto"/>
            </w:pPr>
            <w:r w:rsidRPr="00B02780">
              <w:t>Stage 4: Ranking and portfolio analysis</w:t>
            </w:r>
          </w:p>
        </w:tc>
      </w:tr>
      <w:tr w:rsidR="00B02780" w:rsidRPr="00B02780" w14:paraId="4678073E" w14:textId="77777777" w:rsidTr="00FA730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704" w:type="dxa"/>
          </w:tcPr>
          <w:p w14:paraId="7FBB4EC0" w14:textId="77777777" w:rsidR="00B02780" w:rsidRPr="00B02780" w:rsidRDefault="00B02780" w:rsidP="00B02780">
            <w:pPr>
              <w:spacing w:line="259" w:lineRule="auto"/>
            </w:pPr>
            <w:r w:rsidRPr="00B02780">
              <w:t>11</w:t>
            </w:r>
          </w:p>
        </w:tc>
        <w:tc>
          <w:tcPr>
            <w:tcW w:w="6735" w:type="dxa"/>
          </w:tcPr>
          <w:p w14:paraId="4FC922C5"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r w:rsidRPr="00B02780">
              <w:t xml:space="preserve">For each of the ideas in your shortlist, can you gather evidence on their benefits, </w:t>
            </w:r>
            <w:proofErr w:type="gramStart"/>
            <w:r w:rsidRPr="00B02780">
              <w:t>costs</w:t>
            </w:r>
            <w:proofErr w:type="gramEnd"/>
            <w:r w:rsidRPr="00B02780">
              <w:t xml:space="preserve"> and risks?</w:t>
            </w:r>
          </w:p>
        </w:tc>
        <w:tc>
          <w:tcPr>
            <w:tcW w:w="1754" w:type="dxa"/>
          </w:tcPr>
          <w:p w14:paraId="7247C5B1"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
        </w:tc>
      </w:tr>
      <w:tr w:rsidR="00B02780" w:rsidRPr="00B02780" w14:paraId="2AB67759" w14:textId="77777777" w:rsidTr="00FA7300">
        <w:trPr>
          <w:trHeight w:val="672"/>
        </w:trPr>
        <w:tc>
          <w:tcPr>
            <w:cnfStyle w:val="001000000000" w:firstRow="0" w:lastRow="0" w:firstColumn="1" w:lastColumn="0" w:oddVBand="0" w:evenVBand="0" w:oddHBand="0" w:evenHBand="0" w:firstRowFirstColumn="0" w:firstRowLastColumn="0" w:lastRowFirstColumn="0" w:lastRowLastColumn="0"/>
            <w:tcW w:w="704" w:type="dxa"/>
          </w:tcPr>
          <w:p w14:paraId="05BABDC1" w14:textId="77777777" w:rsidR="00B02780" w:rsidRPr="00B02780" w:rsidRDefault="00B02780" w:rsidP="00B02780">
            <w:pPr>
              <w:spacing w:line="259" w:lineRule="auto"/>
            </w:pPr>
            <w:r w:rsidRPr="00B02780">
              <w:t>12</w:t>
            </w:r>
          </w:p>
        </w:tc>
        <w:tc>
          <w:tcPr>
            <w:tcW w:w="6735" w:type="dxa"/>
          </w:tcPr>
          <w:p w14:paraId="680E3BA0"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r w:rsidRPr="00B02780">
              <w:t>For the ideas on your shortlist, based on the evidence you collected in step 10, can you rank these in terms of their net benefits relative to their financial costs to determine which projects to resource?</w:t>
            </w:r>
          </w:p>
        </w:tc>
        <w:tc>
          <w:tcPr>
            <w:tcW w:w="1754" w:type="dxa"/>
          </w:tcPr>
          <w:p w14:paraId="051250E8"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4D9FF445" w14:textId="77777777" w:rsidTr="00FA730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704" w:type="dxa"/>
          </w:tcPr>
          <w:p w14:paraId="350D6B79" w14:textId="77777777" w:rsidR="00B02780" w:rsidRPr="00B02780" w:rsidRDefault="00B02780" w:rsidP="00B02780">
            <w:pPr>
              <w:spacing w:line="259" w:lineRule="auto"/>
            </w:pPr>
            <w:r w:rsidRPr="00B02780">
              <w:t>13</w:t>
            </w:r>
          </w:p>
        </w:tc>
        <w:tc>
          <w:tcPr>
            <w:tcW w:w="6735" w:type="dxa"/>
          </w:tcPr>
          <w:p w14:paraId="5EE0C823"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r w:rsidRPr="00B02780">
              <w:t>Given the resources available to you, how far down the ranking are you able to resource ideas on the shortlist? Would the resulting portfolio be sufficiently balanced overall – and if not, do you need to promote any of the lower-ranked options?</w:t>
            </w:r>
          </w:p>
        </w:tc>
        <w:tc>
          <w:tcPr>
            <w:tcW w:w="1754" w:type="dxa"/>
          </w:tcPr>
          <w:p w14:paraId="706AD5FB"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
        </w:tc>
      </w:tr>
      <w:tr w:rsidR="00B02780" w:rsidRPr="00B02780" w14:paraId="15AAC23C" w14:textId="77777777" w:rsidTr="00FA7300">
        <w:trPr>
          <w:trHeight w:val="567"/>
        </w:trPr>
        <w:tc>
          <w:tcPr>
            <w:cnfStyle w:val="001000000000" w:firstRow="0" w:lastRow="0" w:firstColumn="1" w:lastColumn="0" w:oddVBand="0" w:evenVBand="0" w:oddHBand="0" w:evenHBand="0" w:firstRowFirstColumn="0" w:firstRowLastColumn="0" w:lastRowFirstColumn="0" w:lastRowLastColumn="0"/>
            <w:tcW w:w="704" w:type="dxa"/>
          </w:tcPr>
          <w:p w14:paraId="0C6ADF19" w14:textId="77777777" w:rsidR="00B02780" w:rsidRPr="00B02780" w:rsidRDefault="00B02780" w:rsidP="00B02780">
            <w:pPr>
              <w:spacing w:line="259" w:lineRule="auto"/>
            </w:pPr>
            <w:r w:rsidRPr="00B02780">
              <w:t>14</w:t>
            </w:r>
          </w:p>
        </w:tc>
        <w:tc>
          <w:tcPr>
            <w:tcW w:w="6735" w:type="dxa"/>
          </w:tcPr>
          <w:p w14:paraId="6B654028" w14:textId="11645737" w:rsidR="00B02780" w:rsidRPr="00B02780" w:rsidRDefault="00B02780">
            <w:pPr>
              <w:spacing w:line="259" w:lineRule="auto"/>
              <w:cnfStyle w:val="000000000000" w:firstRow="0" w:lastRow="0" w:firstColumn="0" w:lastColumn="0" w:oddVBand="0" w:evenVBand="0" w:oddHBand="0" w:evenHBand="0" w:firstRowFirstColumn="0" w:firstRowLastColumn="0" w:lastRowFirstColumn="0" w:lastRowLastColumn="0"/>
            </w:pPr>
            <w:r w:rsidRPr="00B02780">
              <w:t>Once you have decided which options to resource, could you think about ways of monitoring and evaluating whether they have been successful?</w:t>
            </w:r>
            <w:r w:rsidR="008E46D5">
              <w:t xml:space="preserve"> </w:t>
            </w:r>
            <w:r w:rsidRPr="00B02780">
              <w:t>See the checklist in the next section for questions to consider when drafting a logic model.</w:t>
            </w:r>
          </w:p>
        </w:tc>
        <w:tc>
          <w:tcPr>
            <w:tcW w:w="1754" w:type="dxa"/>
          </w:tcPr>
          <w:p w14:paraId="265B3FC9"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bl>
    <w:p w14:paraId="7F7F75C1" w14:textId="77777777" w:rsidR="00FC60E0" w:rsidRPr="00DD4250" w:rsidRDefault="00FC60E0" w:rsidP="00FC60E0">
      <w:pPr>
        <w:rPr>
          <w:i/>
          <w:iCs/>
          <w:sz w:val="16"/>
          <w:szCs w:val="16"/>
        </w:rPr>
      </w:pPr>
      <w:bookmarkStart w:id="8" w:name="_Toc61949641"/>
      <w:bookmarkStart w:id="9" w:name="_Toc61964368"/>
      <w:r w:rsidRPr="00DD4250">
        <w:rPr>
          <w:i/>
          <w:iCs/>
          <w:sz w:val="16"/>
          <w:szCs w:val="16"/>
        </w:rPr>
        <w:t>Source: RAND Europe</w:t>
      </w:r>
    </w:p>
    <w:p w14:paraId="73F7AB9C" w14:textId="77777777" w:rsidR="00FC60E0" w:rsidRDefault="00FC60E0">
      <w:pPr>
        <w:spacing w:before="0" w:after="160"/>
        <w:rPr>
          <w:rFonts w:asciiTheme="majorHAnsi" w:eastAsiaTheme="majorEastAsia" w:hAnsiTheme="majorHAnsi" w:cstheme="majorBidi"/>
          <w:b/>
          <w:noProof/>
          <w:sz w:val="24"/>
          <w:szCs w:val="24"/>
        </w:rPr>
      </w:pPr>
      <w:r>
        <w:rPr>
          <w:rFonts w:asciiTheme="majorHAnsi" w:eastAsiaTheme="majorEastAsia" w:hAnsiTheme="majorHAnsi" w:cstheme="majorBidi"/>
          <w:b/>
          <w:noProof/>
          <w:sz w:val="24"/>
          <w:szCs w:val="24"/>
        </w:rPr>
        <w:br w:type="page"/>
      </w:r>
    </w:p>
    <w:p w14:paraId="169AA4FA" w14:textId="77479BDF" w:rsidR="005B0BB2" w:rsidRPr="00FA7300" w:rsidRDefault="005B0BB2" w:rsidP="00FA7300">
      <w:pPr>
        <w:pStyle w:val="Heading3"/>
        <w:numPr>
          <w:ilvl w:val="0"/>
          <w:numId w:val="50"/>
        </w:numPr>
      </w:pPr>
      <w:r w:rsidRPr="00FA7300">
        <w:t>Multi-criteria decision analysis (MCDA)</w:t>
      </w:r>
    </w:p>
    <w:p w14:paraId="52157827" w14:textId="2B90C14F" w:rsidR="00B14044" w:rsidRDefault="005B0BB2" w:rsidP="005B0BB2">
      <w:pPr>
        <w:pStyle w:val="Summaryheading2"/>
        <w:ind w:left="0" w:firstLine="0"/>
        <w:rPr>
          <w:rFonts w:asciiTheme="minorHAnsi" w:hAnsiTheme="minorHAnsi"/>
          <w:color w:val="4D4D4F"/>
          <w:sz w:val="20"/>
        </w:rPr>
      </w:pPr>
      <w:r w:rsidRPr="007766EA">
        <w:rPr>
          <w:rFonts w:asciiTheme="minorHAnsi" w:hAnsiTheme="minorHAnsi"/>
          <w:color w:val="4D4D4F"/>
          <w:sz w:val="20"/>
        </w:rPr>
        <w:t xml:space="preserve">Various techniques exist for combining all benefits and costs </w:t>
      </w:r>
      <w:r w:rsidR="00BA52AE">
        <w:rPr>
          <w:rFonts w:asciiTheme="minorHAnsi" w:hAnsiTheme="minorHAnsi"/>
          <w:color w:val="4D4D4F"/>
          <w:sz w:val="20"/>
        </w:rPr>
        <w:t xml:space="preserve">of an option for using resources so that options can be compared with one another </w:t>
      </w:r>
      <w:r w:rsidRPr="007766EA">
        <w:rPr>
          <w:rFonts w:asciiTheme="minorHAnsi" w:hAnsiTheme="minorHAnsi"/>
          <w:color w:val="4D4D4F"/>
          <w:sz w:val="20"/>
        </w:rPr>
        <w:t xml:space="preserve">even when they cannot all be expressed in the same financial metrics. These techniques are generally some </w:t>
      </w:r>
      <w:proofErr w:type="gramStart"/>
      <w:r w:rsidRPr="007766EA">
        <w:rPr>
          <w:rFonts w:asciiTheme="minorHAnsi" w:hAnsiTheme="minorHAnsi"/>
          <w:color w:val="4D4D4F"/>
          <w:sz w:val="20"/>
        </w:rPr>
        <w:t>variant</w:t>
      </w:r>
      <w:proofErr w:type="gramEnd"/>
      <w:r w:rsidRPr="007766EA">
        <w:rPr>
          <w:rFonts w:asciiTheme="minorHAnsi" w:hAnsiTheme="minorHAnsi"/>
          <w:color w:val="4D4D4F"/>
          <w:sz w:val="20"/>
        </w:rPr>
        <w:t xml:space="preserve"> of </w:t>
      </w:r>
      <w:r w:rsidR="00A152D9">
        <w:rPr>
          <w:rFonts w:asciiTheme="minorHAnsi" w:hAnsiTheme="minorHAnsi"/>
          <w:color w:val="4D4D4F"/>
          <w:sz w:val="20"/>
        </w:rPr>
        <w:t>'</w:t>
      </w:r>
      <w:r w:rsidRPr="007766EA">
        <w:rPr>
          <w:rFonts w:asciiTheme="minorHAnsi" w:hAnsiTheme="minorHAnsi"/>
          <w:color w:val="4D4D4F"/>
          <w:sz w:val="20"/>
        </w:rPr>
        <w:t>multi-criteria decision analysis (MCDA)</w:t>
      </w:r>
      <w:r w:rsidR="00A152D9">
        <w:rPr>
          <w:rFonts w:asciiTheme="minorHAnsi" w:hAnsiTheme="minorHAnsi"/>
          <w:color w:val="4D4D4F"/>
          <w:sz w:val="20"/>
        </w:rPr>
        <w:t>'</w:t>
      </w:r>
      <w:r w:rsidR="00B14044">
        <w:rPr>
          <w:rFonts w:asciiTheme="minorHAnsi" w:hAnsiTheme="minorHAnsi"/>
          <w:color w:val="4D4D4F"/>
          <w:sz w:val="20"/>
        </w:rPr>
        <w:t>.</w:t>
      </w:r>
      <w:r w:rsidR="00EE3ED6">
        <w:rPr>
          <w:rStyle w:val="FootnoteReference"/>
          <w:rFonts w:asciiTheme="minorHAnsi" w:hAnsiTheme="minorHAnsi"/>
          <w:color w:val="4D4D4F"/>
          <w:sz w:val="20"/>
        </w:rPr>
        <w:footnoteReference w:id="2"/>
      </w:r>
      <w:r w:rsidRPr="007766EA">
        <w:rPr>
          <w:rFonts w:asciiTheme="minorHAnsi" w:hAnsiTheme="minorHAnsi"/>
          <w:color w:val="4D4D4F"/>
          <w:sz w:val="20"/>
        </w:rPr>
        <w:t xml:space="preserve"> </w:t>
      </w:r>
    </w:p>
    <w:p w14:paraId="45B7CDF5" w14:textId="1762C77B" w:rsidR="005B0BB2" w:rsidRPr="007766EA" w:rsidRDefault="005B0BB2" w:rsidP="005B0BB2">
      <w:pPr>
        <w:pStyle w:val="Summaryheading2"/>
        <w:ind w:left="0" w:firstLine="0"/>
        <w:rPr>
          <w:rFonts w:asciiTheme="minorHAnsi" w:hAnsiTheme="minorHAnsi"/>
          <w:color w:val="4D4D4F"/>
          <w:sz w:val="20"/>
        </w:rPr>
      </w:pPr>
      <w:r w:rsidRPr="007766EA">
        <w:rPr>
          <w:rFonts w:asciiTheme="minorHAnsi" w:hAnsiTheme="minorHAnsi"/>
          <w:color w:val="4D4D4F"/>
          <w:sz w:val="20"/>
        </w:rPr>
        <w:t xml:space="preserve">Box </w:t>
      </w:r>
      <w:r w:rsidR="00EE3ED6">
        <w:rPr>
          <w:rFonts w:asciiTheme="minorHAnsi" w:hAnsiTheme="minorHAnsi"/>
          <w:color w:val="4D4D4F"/>
          <w:sz w:val="20"/>
        </w:rPr>
        <w:t>1</w:t>
      </w:r>
      <w:r w:rsidRPr="007766EA">
        <w:rPr>
          <w:rFonts w:asciiTheme="minorHAnsi" w:hAnsiTheme="minorHAnsi"/>
          <w:color w:val="4D4D4F"/>
          <w:sz w:val="20"/>
        </w:rPr>
        <w:t xml:space="preserve"> summarises key points about MCDA methods.</w:t>
      </w:r>
      <w:r w:rsidR="00B14044">
        <w:rPr>
          <w:rStyle w:val="FootnoteReference"/>
          <w:rFonts w:asciiTheme="minorHAnsi" w:hAnsiTheme="minorHAnsi"/>
          <w:color w:val="4D4D4F"/>
          <w:sz w:val="20"/>
        </w:rPr>
        <w:footnoteReference w:id="3"/>
      </w:r>
      <w:r w:rsidRPr="007766EA">
        <w:rPr>
          <w:rFonts w:asciiTheme="minorHAnsi" w:hAnsiTheme="minorHAnsi"/>
          <w:color w:val="4D4D4F"/>
          <w:sz w:val="20"/>
        </w:rPr>
        <w:t xml:space="preserve"> The time and data inputs required by MCDA are non-negligible</w:t>
      </w:r>
      <w:r w:rsidR="00F038C6">
        <w:rPr>
          <w:rFonts w:asciiTheme="minorHAnsi" w:hAnsiTheme="minorHAnsi"/>
          <w:color w:val="4D4D4F"/>
          <w:sz w:val="20"/>
        </w:rPr>
        <w:t>. Still, they</w:t>
      </w:r>
      <w:r w:rsidRPr="007766EA">
        <w:rPr>
          <w:rFonts w:asciiTheme="minorHAnsi" w:hAnsiTheme="minorHAnsi"/>
          <w:color w:val="4D4D4F"/>
          <w:sz w:val="20"/>
        </w:rPr>
        <w:t xml:space="preserve"> can be tailored to the scale of the resource commitments being considered and the time available to make the prioritisation decisions.</w:t>
      </w:r>
    </w:p>
    <w:p w14:paraId="374EFDA9" w14:textId="438B8A88" w:rsidR="005B0BB2" w:rsidRPr="00FA7300" w:rsidRDefault="00AB09C5" w:rsidP="00FA7300">
      <w:pPr>
        <w:rPr>
          <w:szCs w:val="20"/>
        </w:rPr>
      </w:pPr>
      <w:r w:rsidRPr="00B02780">
        <w:rPr>
          <w:noProof/>
        </w:rPr>
        <mc:AlternateContent>
          <mc:Choice Requires="wps">
            <w:drawing>
              <wp:inline distT="0" distB="0" distL="0" distR="0" wp14:anchorId="7F7C42DD" wp14:editId="782B4040">
                <wp:extent cx="5731510" cy="3891687"/>
                <wp:effectExtent l="0" t="0" r="21590" b="13970"/>
                <wp:docPr id="45" name="Text Box 45"/>
                <wp:cNvGraphicFramePr/>
                <a:graphic xmlns:a="http://schemas.openxmlformats.org/drawingml/2006/main">
                  <a:graphicData uri="http://schemas.microsoft.com/office/word/2010/wordprocessingShape">
                    <wps:wsp>
                      <wps:cNvSpPr txBox="1"/>
                      <wps:spPr>
                        <a:xfrm>
                          <a:off x="0" y="0"/>
                          <a:ext cx="5731510" cy="3891687"/>
                        </a:xfrm>
                        <a:prstGeom prst="rect">
                          <a:avLst/>
                        </a:prstGeom>
                        <a:solidFill>
                          <a:schemeClr val="accent3">
                            <a:lumMod val="20000"/>
                            <a:lumOff val="80000"/>
                          </a:schemeClr>
                        </a:solidFill>
                        <a:ln w="6350">
                          <a:solidFill>
                            <a:schemeClr val="accent3">
                              <a:lumMod val="20000"/>
                              <a:lumOff val="80000"/>
                            </a:schemeClr>
                          </a:solidFill>
                        </a:ln>
                      </wps:spPr>
                      <wps:txbx>
                        <w:txbxContent>
                          <w:p w14:paraId="5551285C" w14:textId="350EB2AA" w:rsidR="00A0563C" w:rsidRPr="00DE61B5" w:rsidRDefault="00A0563C" w:rsidP="00AB09C5">
                            <w:pPr>
                              <w:pStyle w:val="Caption"/>
                              <w:spacing w:before="0"/>
                              <w:rPr>
                                <w:i/>
                                <w:iCs w:val="0"/>
                                <w:sz w:val="18"/>
                              </w:rPr>
                            </w:pPr>
                            <w:bookmarkStart w:id="10" w:name="_Ref62388410"/>
                            <w:r w:rsidRPr="00140D82">
                              <w:rPr>
                                <w:i/>
                                <w:sz w:val="18"/>
                                <w:szCs w:val="16"/>
                              </w:rPr>
                              <w:t xml:space="preserve">Box </w:t>
                            </w:r>
                            <w:bookmarkEnd w:id="10"/>
                            <w:r>
                              <w:rPr>
                                <w:i/>
                                <w:iCs w:val="0"/>
                                <w:sz w:val="18"/>
                                <w:szCs w:val="16"/>
                              </w:rPr>
                              <w:t>1</w:t>
                            </w:r>
                            <w:r w:rsidRPr="00DE61B5">
                              <w:rPr>
                                <w:i/>
                              </w:rPr>
                              <w:t xml:space="preserve"> </w:t>
                            </w:r>
                            <w:r w:rsidRPr="00DE61B5">
                              <w:rPr>
                                <w:i/>
                                <w:sz w:val="18"/>
                              </w:rPr>
                              <w:t>– Multi-criteria decision analysis (MCDA)</w:t>
                            </w:r>
                          </w:p>
                          <w:p w14:paraId="25862BB6" w14:textId="77777777" w:rsidR="00A0563C" w:rsidRPr="008B12DA" w:rsidRDefault="00A0563C" w:rsidP="00AB09C5">
                            <w:pPr>
                              <w:pStyle w:val="ListParagraph"/>
                              <w:numPr>
                                <w:ilvl w:val="0"/>
                                <w:numId w:val="41"/>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MCDA is</w:t>
                            </w:r>
                            <w:r w:rsidRPr="00F87018">
                              <w:rPr>
                                <w:rFonts w:ascii="Futura Std Book" w:hAnsi="Futura Std Book"/>
                                <w:sz w:val="18"/>
                                <w:szCs w:val="18"/>
                                <w:shd w:val="clear" w:color="auto" w:fill="F5FACA" w:themeFill="accent3" w:themeFillTint="33"/>
                              </w:rPr>
                              <w:t xml:space="preserve"> an umbrella term to describe a collection of formal approaches</w:t>
                            </w:r>
                            <w:r>
                              <w:rPr>
                                <w:rFonts w:ascii="Futura Std Book" w:hAnsi="Futura Std Book"/>
                                <w:sz w:val="18"/>
                                <w:szCs w:val="18"/>
                                <w:shd w:val="clear" w:color="auto" w:fill="F5FACA" w:themeFill="accent3" w:themeFillTint="33"/>
                              </w:rPr>
                              <w:t xml:space="preserve"> that take explicit account of multiple criteria to prioritise between options for resource use</w:t>
                            </w:r>
                            <w:r w:rsidRPr="008B12DA">
                              <w:rPr>
                                <w:rFonts w:ascii="Futura Std Book" w:hAnsi="Futura Std Book"/>
                                <w:sz w:val="18"/>
                                <w:szCs w:val="18"/>
                                <w:shd w:val="clear" w:color="auto" w:fill="F5FACA" w:themeFill="accent3" w:themeFillTint="33"/>
                              </w:rPr>
                              <w:t>.</w:t>
                            </w:r>
                          </w:p>
                          <w:p w14:paraId="2747BA3D" w14:textId="77777777" w:rsidR="00A0563C" w:rsidRPr="008B12DA" w:rsidRDefault="00A0563C" w:rsidP="00AB09C5">
                            <w:pPr>
                              <w:pStyle w:val="ListParagraph"/>
                              <w:numPr>
                                <w:ilvl w:val="0"/>
                                <w:numId w:val="41"/>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MCDA</w:t>
                            </w:r>
                            <w:r w:rsidRPr="00F87018">
                              <w:rPr>
                                <w:rFonts w:ascii="Futura Std Book" w:hAnsi="Futura Std Book"/>
                                <w:sz w:val="18"/>
                                <w:szCs w:val="18"/>
                                <w:shd w:val="clear" w:color="auto" w:fill="F5FACA" w:themeFill="accent3" w:themeFillTint="33"/>
                              </w:rPr>
                              <w:t xml:space="preserve"> improves transparency and consistency </w:t>
                            </w:r>
                            <w:r>
                              <w:rPr>
                                <w:rFonts w:ascii="Futura Std Book" w:hAnsi="Futura Std Book"/>
                                <w:sz w:val="18"/>
                                <w:szCs w:val="18"/>
                                <w:shd w:val="clear" w:color="auto" w:fill="F5FACA" w:themeFill="accent3" w:themeFillTint="33"/>
                              </w:rPr>
                              <w:t>of</w:t>
                            </w:r>
                            <w:r w:rsidRPr="00F87018">
                              <w:rPr>
                                <w:rFonts w:ascii="Futura Std Book" w:hAnsi="Futura Std Book"/>
                                <w:sz w:val="18"/>
                                <w:szCs w:val="18"/>
                                <w:shd w:val="clear" w:color="auto" w:fill="F5FACA" w:themeFill="accent3" w:themeFillTint="33"/>
                              </w:rPr>
                              <w:t xml:space="preserve"> decisions.</w:t>
                            </w:r>
                          </w:p>
                          <w:p w14:paraId="05C076D4" w14:textId="77777777" w:rsidR="00A0563C" w:rsidRDefault="00A0563C" w:rsidP="00AB09C5">
                            <w:pPr>
                              <w:pStyle w:val="ListParagraph"/>
                              <w:numPr>
                                <w:ilvl w:val="0"/>
                                <w:numId w:val="41"/>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The main steps in MCDA are, in essence, to:</w:t>
                            </w:r>
                          </w:p>
                          <w:p w14:paraId="439B4D20" w14:textId="77777777" w:rsidR="00A0563C" w:rsidRDefault="00A0563C" w:rsidP="00AB09C5">
                            <w:pPr>
                              <w:pStyle w:val="ListParagraph"/>
                              <w:numPr>
                                <w:ilvl w:val="0"/>
                                <w:numId w:val="42"/>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Determine the criteria that are relevant to deciding between the options (in the context of this guide: options for using resources for urgent and emergency mental health care).</w:t>
                            </w:r>
                          </w:p>
                          <w:p w14:paraId="37EAA19D" w14:textId="77777777" w:rsidR="00A0563C" w:rsidRDefault="00A0563C" w:rsidP="00AB09C5">
                            <w:pPr>
                              <w:pStyle w:val="ListParagraph"/>
                              <w:numPr>
                                <w:ilvl w:val="0"/>
                                <w:numId w:val="42"/>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Decide how each criterion is to be measured or scored – are there natural units such as £, of numbers of staff trained or rating scales (e.g. a scale from 1–5 according to how well a qualitative benefit is achieved, e.g. patient experience of care) – and determine those measures/scores for each option.</w:t>
                            </w:r>
                          </w:p>
                          <w:p w14:paraId="3F46C779" w14:textId="77777777" w:rsidR="00A0563C" w:rsidRDefault="00A0563C" w:rsidP="00AB09C5">
                            <w:pPr>
                              <w:pStyle w:val="ListParagraph"/>
                              <w:numPr>
                                <w:ilvl w:val="0"/>
                                <w:numId w:val="42"/>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Decide the relative weight to be placed on each criterion.</w:t>
                            </w:r>
                          </w:p>
                          <w:p w14:paraId="195F32B8" w14:textId="77777777" w:rsidR="00A0563C" w:rsidRDefault="00A0563C" w:rsidP="00AB09C5">
                            <w:pPr>
                              <w:pStyle w:val="ListParagraph"/>
                              <w:numPr>
                                <w:ilvl w:val="0"/>
                                <w:numId w:val="42"/>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Determine the implied order of preference (ranking) across the options, either approximately (is it a high, medium, low priority) or more precisely (with a weighted score for each option equal to the sum of its score against each criterion multiplied by the weight placed on that criterion).</w:t>
                            </w:r>
                          </w:p>
                          <w:p w14:paraId="74297470" w14:textId="77777777" w:rsidR="00A0563C" w:rsidRDefault="00A0563C" w:rsidP="00AB09C5">
                            <w:pPr>
                              <w:pStyle w:val="ListParagraph"/>
                              <w:numPr>
                                <w:ilvl w:val="0"/>
                                <w:numId w:val="42"/>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Note the extent of any uncertainty about the ranking of any of the options.</w:t>
                            </w:r>
                          </w:p>
                          <w:p w14:paraId="7564E458" w14:textId="77777777" w:rsidR="00A0563C" w:rsidRDefault="00A0563C" w:rsidP="00AB09C5">
                            <w:pPr>
                              <w:pStyle w:val="ListParagraph"/>
                              <w:numPr>
                                <w:ilvl w:val="0"/>
                                <w:numId w:val="28"/>
                              </w:numPr>
                              <w:shd w:val="clear" w:color="auto" w:fill="F5FACA" w:themeFill="accent3" w:themeFillTint="33"/>
                              <w:spacing w:after="120" w:line="288" w:lineRule="auto"/>
                              <w:ind w:left="360"/>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Ideally, each step would be taken in discussion with stakeholders – a practical approach is to undertake all steps in a workshop with stakeholders.</w:t>
                            </w:r>
                          </w:p>
                          <w:p w14:paraId="1BBA984D" w14:textId="77777777" w:rsidR="00A0563C" w:rsidRPr="005F35F0" w:rsidRDefault="00A0563C" w:rsidP="00AB09C5">
                            <w:pPr>
                              <w:shd w:val="clear" w:color="auto" w:fill="F5FACA" w:themeFill="accent3" w:themeFillTint="33"/>
                              <w:rPr>
                                <w:rFonts w:ascii="Futura Std Book" w:hAnsi="Futura Std Book"/>
                                <w:sz w:val="18"/>
                                <w:szCs w:val="18"/>
                                <w:shd w:val="clear" w:color="auto" w:fill="F5FACA" w:themeFill="accent3" w:themeFillTint="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F7C42DD" id="_x0000_t202" coordsize="21600,21600" o:spt="202" path="m,l,21600r21600,l21600,xe">
                <v:stroke joinstyle="miter"/>
                <v:path gradientshapeok="t" o:connecttype="rect"/>
              </v:shapetype>
              <v:shape id="Text Box 45" o:spid="_x0000_s1026" type="#_x0000_t202" style="width:451.3pt;height:30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" fillcolor="#f5faca [662]" strokecolor="#f5faca [662]" strokeweight=".5pt">
                <v:textbox>
                  <w:txbxContent>
                    <w:p w14:paraId="5551285C" w14:textId="350EB2AA" w:rsidR="00A0563C" w:rsidRPr="00DE61B5" w:rsidRDefault="00A0563C" w:rsidP="00AB09C5">
                      <w:pPr>
                        <w:pStyle w:val="Caption"/>
                        <w:spacing w:before="0"/>
                        <w:rPr>
                          <w:i/>
                          <w:iCs w:val="0"/>
                          <w:sz w:val="18"/>
                        </w:rPr>
                      </w:pPr>
                      <w:bookmarkStart w:id="11" w:name="_Ref62388410"/>
                      <w:r w:rsidRPr="00140D82">
                        <w:rPr>
                          <w:i/>
                          <w:sz w:val="18"/>
                          <w:szCs w:val="16"/>
                        </w:rPr>
                        <w:t xml:space="preserve">Box </w:t>
                      </w:r>
                      <w:bookmarkEnd w:id="11"/>
                      <w:r>
                        <w:rPr>
                          <w:i/>
                          <w:iCs w:val="0"/>
                          <w:sz w:val="18"/>
                          <w:szCs w:val="16"/>
                        </w:rPr>
                        <w:t>1</w:t>
                      </w:r>
                      <w:r w:rsidRPr="00DE61B5">
                        <w:rPr>
                          <w:i/>
                        </w:rPr>
                        <w:t xml:space="preserve"> </w:t>
                      </w:r>
                      <w:r w:rsidRPr="00DE61B5">
                        <w:rPr>
                          <w:i/>
                          <w:sz w:val="18"/>
                        </w:rPr>
                        <w:t>– Multi-criteria decision analysis (MCDA)</w:t>
                      </w:r>
                    </w:p>
                    <w:p w14:paraId="25862BB6" w14:textId="77777777" w:rsidR="00A0563C" w:rsidRPr="008B12DA" w:rsidRDefault="00A0563C" w:rsidP="00AB09C5">
                      <w:pPr>
                        <w:pStyle w:val="ListParagraph"/>
                        <w:numPr>
                          <w:ilvl w:val="0"/>
                          <w:numId w:val="41"/>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MCDA is</w:t>
                      </w:r>
                      <w:r w:rsidRPr="00F87018">
                        <w:rPr>
                          <w:rFonts w:ascii="Futura Std Book" w:hAnsi="Futura Std Book"/>
                          <w:sz w:val="18"/>
                          <w:szCs w:val="18"/>
                          <w:shd w:val="clear" w:color="auto" w:fill="F5FACA" w:themeFill="accent3" w:themeFillTint="33"/>
                        </w:rPr>
                        <w:t xml:space="preserve"> an umbrella term to describe a collection of formal approaches</w:t>
                      </w:r>
                      <w:r>
                        <w:rPr>
                          <w:rFonts w:ascii="Futura Std Book" w:hAnsi="Futura Std Book"/>
                          <w:sz w:val="18"/>
                          <w:szCs w:val="18"/>
                          <w:shd w:val="clear" w:color="auto" w:fill="F5FACA" w:themeFill="accent3" w:themeFillTint="33"/>
                        </w:rPr>
                        <w:t xml:space="preserve"> that take explicit account of multiple criteria to prioritise between options for resource use</w:t>
                      </w:r>
                      <w:r w:rsidRPr="008B12DA">
                        <w:rPr>
                          <w:rFonts w:ascii="Futura Std Book" w:hAnsi="Futura Std Book"/>
                          <w:sz w:val="18"/>
                          <w:szCs w:val="18"/>
                          <w:shd w:val="clear" w:color="auto" w:fill="F5FACA" w:themeFill="accent3" w:themeFillTint="33"/>
                        </w:rPr>
                        <w:t>.</w:t>
                      </w:r>
                    </w:p>
                    <w:p w14:paraId="2747BA3D" w14:textId="77777777" w:rsidR="00A0563C" w:rsidRPr="008B12DA" w:rsidRDefault="00A0563C" w:rsidP="00AB09C5">
                      <w:pPr>
                        <w:pStyle w:val="ListParagraph"/>
                        <w:numPr>
                          <w:ilvl w:val="0"/>
                          <w:numId w:val="41"/>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MCDA</w:t>
                      </w:r>
                      <w:r w:rsidRPr="00F87018">
                        <w:rPr>
                          <w:rFonts w:ascii="Futura Std Book" w:hAnsi="Futura Std Book"/>
                          <w:sz w:val="18"/>
                          <w:szCs w:val="18"/>
                          <w:shd w:val="clear" w:color="auto" w:fill="F5FACA" w:themeFill="accent3" w:themeFillTint="33"/>
                        </w:rPr>
                        <w:t xml:space="preserve"> improves transparency and consistency </w:t>
                      </w:r>
                      <w:r>
                        <w:rPr>
                          <w:rFonts w:ascii="Futura Std Book" w:hAnsi="Futura Std Book"/>
                          <w:sz w:val="18"/>
                          <w:szCs w:val="18"/>
                          <w:shd w:val="clear" w:color="auto" w:fill="F5FACA" w:themeFill="accent3" w:themeFillTint="33"/>
                        </w:rPr>
                        <w:t>of</w:t>
                      </w:r>
                      <w:r w:rsidRPr="00F87018">
                        <w:rPr>
                          <w:rFonts w:ascii="Futura Std Book" w:hAnsi="Futura Std Book"/>
                          <w:sz w:val="18"/>
                          <w:szCs w:val="18"/>
                          <w:shd w:val="clear" w:color="auto" w:fill="F5FACA" w:themeFill="accent3" w:themeFillTint="33"/>
                        </w:rPr>
                        <w:t xml:space="preserve"> decisions.</w:t>
                      </w:r>
                    </w:p>
                    <w:p w14:paraId="05C076D4" w14:textId="77777777" w:rsidR="00A0563C" w:rsidRDefault="00A0563C" w:rsidP="00AB09C5">
                      <w:pPr>
                        <w:pStyle w:val="ListParagraph"/>
                        <w:numPr>
                          <w:ilvl w:val="0"/>
                          <w:numId w:val="41"/>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The main steps in MCDA are, in essence, to:</w:t>
                      </w:r>
                    </w:p>
                    <w:p w14:paraId="439B4D20" w14:textId="77777777" w:rsidR="00A0563C" w:rsidRDefault="00A0563C" w:rsidP="00AB09C5">
                      <w:pPr>
                        <w:pStyle w:val="ListParagraph"/>
                        <w:numPr>
                          <w:ilvl w:val="0"/>
                          <w:numId w:val="42"/>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Determine the criteria that are relevant to deciding between the options (in the context of this guide: options for using resources for urgent and emergency mental health care).</w:t>
                      </w:r>
                    </w:p>
                    <w:p w14:paraId="37EAA19D" w14:textId="77777777" w:rsidR="00A0563C" w:rsidRDefault="00A0563C" w:rsidP="00AB09C5">
                      <w:pPr>
                        <w:pStyle w:val="ListParagraph"/>
                        <w:numPr>
                          <w:ilvl w:val="0"/>
                          <w:numId w:val="42"/>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Decide how each criterion is to be measured or scored – are there natural units such as £, of numbers of staff trained or rating scales (e.g. a scale from 1–5 according to how well a qualitative benefit is achieved, e.g. patient experience of care) – and determine those measures/scores for each option.</w:t>
                      </w:r>
                    </w:p>
                    <w:p w14:paraId="3F46C779" w14:textId="77777777" w:rsidR="00A0563C" w:rsidRDefault="00A0563C" w:rsidP="00AB09C5">
                      <w:pPr>
                        <w:pStyle w:val="ListParagraph"/>
                        <w:numPr>
                          <w:ilvl w:val="0"/>
                          <w:numId w:val="42"/>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Decide the relative weight to be placed on each criterion.</w:t>
                      </w:r>
                    </w:p>
                    <w:p w14:paraId="195F32B8" w14:textId="77777777" w:rsidR="00A0563C" w:rsidRDefault="00A0563C" w:rsidP="00AB09C5">
                      <w:pPr>
                        <w:pStyle w:val="ListParagraph"/>
                        <w:numPr>
                          <w:ilvl w:val="0"/>
                          <w:numId w:val="42"/>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Determine the implied order of preference (ranking) across the options, either approximately (is it a high, medium, low priority) or more precisely (with a weighted score for each option equal to the sum of its score against each criterion multiplied by the weight placed on that criterion).</w:t>
                      </w:r>
                    </w:p>
                    <w:p w14:paraId="74297470" w14:textId="77777777" w:rsidR="00A0563C" w:rsidRDefault="00A0563C" w:rsidP="00AB09C5">
                      <w:pPr>
                        <w:pStyle w:val="ListParagraph"/>
                        <w:numPr>
                          <w:ilvl w:val="0"/>
                          <w:numId w:val="42"/>
                        </w:numPr>
                        <w:shd w:val="clear" w:color="auto" w:fill="F5FACA" w:themeFill="accent3" w:themeFillTint="33"/>
                        <w:spacing w:after="120" w:line="288" w:lineRule="auto"/>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Note the extent of any uncertainty about the ranking of any of the options.</w:t>
                      </w:r>
                    </w:p>
                    <w:p w14:paraId="7564E458" w14:textId="77777777" w:rsidR="00A0563C" w:rsidRDefault="00A0563C" w:rsidP="00AB09C5">
                      <w:pPr>
                        <w:pStyle w:val="ListParagraph"/>
                        <w:numPr>
                          <w:ilvl w:val="0"/>
                          <w:numId w:val="28"/>
                        </w:numPr>
                        <w:shd w:val="clear" w:color="auto" w:fill="F5FACA" w:themeFill="accent3" w:themeFillTint="33"/>
                        <w:spacing w:after="120" w:line="288" w:lineRule="auto"/>
                        <w:ind w:left="360"/>
                        <w:contextualSpacing w:val="0"/>
                        <w:jc w:val="both"/>
                        <w:rPr>
                          <w:rFonts w:ascii="Futura Std Book" w:hAnsi="Futura Std Book"/>
                          <w:sz w:val="18"/>
                          <w:szCs w:val="18"/>
                          <w:shd w:val="clear" w:color="auto" w:fill="F5FACA" w:themeFill="accent3" w:themeFillTint="33"/>
                        </w:rPr>
                      </w:pPr>
                      <w:r>
                        <w:rPr>
                          <w:rFonts w:ascii="Futura Std Book" w:hAnsi="Futura Std Book"/>
                          <w:sz w:val="18"/>
                          <w:szCs w:val="18"/>
                          <w:shd w:val="clear" w:color="auto" w:fill="F5FACA" w:themeFill="accent3" w:themeFillTint="33"/>
                        </w:rPr>
                        <w:t>Ideally, each step would be taken in discussion with stakeholders – a practical approach is to undertake all steps in a workshop with stakeholders.</w:t>
                      </w:r>
                    </w:p>
                    <w:p w14:paraId="1BBA984D" w14:textId="77777777" w:rsidR="00A0563C" w:rsidRPr="005F35F0" w:rsidRDefault="00A0563C" w:rsidP="00AB09C5">
                      <w:pPr>
                        <w:shd w:val="clear" w:color="auto" w:fill="F5FACA" w:themeFill="accent3" w:themeFillTint="33"/>
                        <w:rPr>
                          <w:rFonts w:ascii="Futura Std Book" w:hAnsi="Futura Std Book"/>
                          <w:sz w:val="18"/>
                          <w:szCs w:val="18"/>
                          <w:shd w:val="clear" w:color="auto" w:fill="F5FACA" w:themeFill="accent3" w:themeFillTint="33"/>
                        </w:rPr>
                      </w:pPr>
                    </w:p>
                  </w:txbxContent>
                </v:textbox>
                <w10:anchorlock/>
              </v:shape>
            </w:pict>
          </mc:Fallback>
        </mc:AlternateContent>
      </w:r>
    </w:p>
    <w:p w14:paraId="41F3B4B8" w14:textId="06455EB6" w:rsidR="003F5DAF" w:rsidRDefault="003F5DAF" w:rsidP="00FA7300">
      <w:r>
        <w:t xml:space="preserve">Table 2 provides a checklist that can be used when designing, </w:t>
      </w:r>
      <w:proofErr w:type="gramStart"/>
      <w:r>
        <w:t>reporting</w:t>
      </w:r>
      <w:proofErr w:type="gramEnd"/>
      <w:r>
        <w:t xml:space="preserve"> and assessing MCDA in healthcare.</w:t>
      </w:r>
    </w:p>
    <w:p w14:paraId="041B4494" w14:textId="410E9349" w:rsidR="00EC416A" w:rsidRPr="00FA7300" w:rsidRDefault="003F5DAF" w:rsidP="00FA7300">
      <w:pPr>
        <w:spacing w:after="120"/>
        <w:rPr>
          <w:b/>
          <w:bCs/>
        </w:rPr>
      </w:pPr>
      <w:r w:rsidRPr="00FA7300">
        <w:rPr>
          <w:b/>
          <w:bCs/>
        </w:rPr>
        <w:t xml:space="preserve">Table </w:t>
      </w:r>
      <w:r w:rsidRPr="00FA7300">
        <w:rPr>
          <w:b/>
          <w:bCs/>
        </w:rPr>
        <w:fldChar w:fldCharType="begin"/>
      </w:r>
      <w:r w:rsidRPr="00FA7300">
        <w:rPr>
          <w:b/>
          <w:bCs/>
        </w:rPr>
        <w:instrText xml:space="preserve"> SEQ Table \* ARABIC </w:instrText>
      </w:r>
      <w:r w:rsidRPr="00FA7300">
        <w:rPr>
          <w:b/>
          <w:bCs/>
        </w:rPr>
        <w:fldChar w:fldCharType="separate"/>
      </w:r>
      <w:r w:rsidR="00A819C6" w:rsidRPr="00FA7300">
        <w:rPr>
          <w:b/>
          <w:bCs/>
          <w:noProof/>
        </w:rPr>
        <w:t>2</w:t>
      </w:r>
      <w:r w:rsidRPr="00FA7300">
        <w:rPr>
          <w:b/>
          <w:bCs/>
        </w:rPr>
        <w:fldChar w:fldCharType="end"/>
      </w:r>
      <w:r w:rsidRPr="00FA7300">
        <w:rPr>
          <w:b/>
          <w:bCs/>
        </w:rPr>
        <w:t>:</w:t>
      </w:r>
      <w:r w:rsidR="00EC416A" w:rsidRPr="00FA7300">
        <w:rPr>
          <w:b/>
          <w:bCs/>
        </w:rPr>
        <w:t xml:space="preserve"> Checklist for designing, reporting and assessing MCDA </w:t>
      </w:r>
      <w:proofErr w:type="gramStart"/>
      <w:r w:rsidR="00EC416A" w:rsidRPr="00FA7300">
        <w:rPr>
          <w:b/>
          <w:bCs/>
        </w:rPr>
        <w:t>studies</w:t>
      </w:r>
      <w:proofErr w:type="gramEnd"/>
    </w:p>
    <w:tbl>
      <w:tblPr>
        <w:tblStyle w:val="GridTable4-Accent3"/>
        <w:tblW w:w="9832" w:type="dxa"/>
        <w:tblLook w:val="04A0" w:firstRow="1" w:lastRow="0" w:firstColumn="1" w:lastColumn="0" w:noHBand="0" w:noVBand="1"/>
      </w:tblPr>
      <w:tblGrid>
        <w:gridCol w:w="3114"/>
        <w:gridCol w:w="6718"/>
      </w:tblGrid>
      <w:tr w:rsidR="00EC416A" w:rsidRPr="00B02780" w14:paraId="6C63C53F" w14:textId="77777777" w:rsidTr="00FA7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522886E" w14:textId="77777777" w:rsidR="00EC416A" w:rsidRPr="00B02780" w:rsidRDefault="00EC416A" w:rsidP="00FD592E">
            <w:pPr>
              <w:spacing w:line="259" w:lineRule="auto"/>
            </w:pPr>
            <w:r w:rsidRPr="00B02780">
              <w:t>MCDA step</w:t>
            </w:r>
          </w:p>
        </w:tc>
        <w:tc>
          <w:tcPr>
            <w:tcW w:w="6718" w:type="dxa"/>
            <w:hideMark/>
          </w:tcPr>
          <w:p w14:paraId="38D8B350" w14:textId="77777777" w:rsidR="00EC416A" w:rsidRPr="00B02780" w:rsidRDefault="00EC416A" w:rsidP="00FD592E">
            <w:pPr>
              <w:spacing w:line="259" w:lineRule="auto"/>
              <w:cnfStyle w:val="100000000000" w:firstRow="1" w:lastRow="0" w:firstColumn="0" w:lastColumn="0" w:oddVBand="0" w:evenVBand="0" w:oddHBand="0" w:evenHBand="0" w:firstRowFirstColumn="0" w:firstRowLastColumn="0" w:lastRowFirstColumn="0" w:lastRowLastColumn="0"/>
            </w:pPr>
            <w:r w:rsidRPr="00B02780">
              <w:t>Recommendation</w:t>
            </w:r>
          </w:p>
        </w:tc>
      </w:tr>
      <w:tr w:rsidR="00EC416A" w:rsidRPr="00B02780" w14:paraId="75D1D645" w14:textId="77777777" w:rsidTr="00FA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hideMark/>
          </w:tcPr>
          <w:p w14:paraId="4A930323" w14:textId="77777777" w:rsidR="00EC416A" w:rsidRPr="00B02780" w:rsidRDefault="00EC416A" w:rsidP="00FD592E">
            <w:pPr>
              <w:spacing w:line="259" w:lineRule="auto"/>
            </w:pPr>
            <w:r w:rsidRPr="00B02780">
              <w:t>1. Defining the decision problem</w:t>
            </w:r>
          </w:p>
        </w:tc>
        <w:tc>
          <w:tcPr>
            <w:tcW w:w="6718" w:type="dxa"/>
            <w:hideMark/>
          </w:tcPr>
          <w:p w14:paraId="04EC3C4C" w14:textId="77777777" w:rsidR="00EC416A" w:rsidRPr="00B02780" w:rsidRDefault="00EC416A" w:rsidP="00FD592E">
            <w:pPr>
              <w:spacing w:line="259" w:lineRule="auto"/>
              <w:cnfStyle w:val="000000100000" w:firstRow="0" w:lastRow="0" w:firstColumn="0" w:lastColumn="0" w:oddVBand="0" w:evenVBand="0" w:oddHBand="1" w:evenHBand="0" w:firstRowFirstColumn="0" w:firstRowLastColumn="0" w:lastRowFirstColumn="0" w:lastRowLastColumn="0"/>
            </w:pPr>
            <w:r w:rsidRPr="00B02780">
              <w:t>a. Develop a clear description of the decision problem</w:t>
            </w:r>
          </w:p>
        </w:tc>
      </w:tr>
      <w:tr w:rsidR="00EC416A" w:rsidRPr="00B02780" w14:paraId="1BDB283B" w14:textId="77777777" w:rsidTr="00FA7300">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0E160AC8" w14:textId="77777777" w:rsidR="00EC416A" w:rsidRPr="00B02780" w:rsidRDefault="00EC416A" w:rsidP="00FD592E">
            <w:pPr>
              <w:spacing w:line="259" w:lineRule="auto"/>
            </w:pPr>
          </w:p>
        </w:tc>
        <w:tc>
          <w:tcPr>
            <w:tcW w:w="6718" w:type="dxa"/>
            <w:hideMark/>
          </w:tcPr>
          <w:p w14:paraId="7EA85BEA" w14:textId="77777777" w:rsidR="00EC416A" w:rsidRPr="00B02780" w:rsidRDefault="00EC416A" w:rsidP="00FD592E">
            <w:pPr>
              <w:spacing w:line="259" w:lineRule="auto"/>
              <w:cnfStyle w:val="000000000000" w:firstRow="0" w:lastRow="0" w:firstColumn="0" w:lastColumn="0" w:oddVBand="0" w:evenVBand="0" w:oddHBand="0" w:evenHBand="0" w:firstRowFirstColumn="0" w:firstRowLastColumn="0" w:lastRowFirstColumn="0" w:lastRowLastColumn="0"/>
            </w:pPr>
            <w:r w:rsidRPr="00B02780">
              <w:t>b. Validate and report the decision problem</w:t>
            </w:r>
          </w:p>
        </w:tc>
      </w:tr>
      <w:tr w:rsidR="00EC416A" w:rsidRPr="00B02780" w14:paraId="64936621" w14:textId="77777777" w:rsidTr="00FA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hideMark/>
          </w:tcPr>
          <w:p w14:paraId="41A31B9A" w14:textId="77777777" w:rsidR="00EC416A" w:rsidRPr="00B02780" w:rsidRDefault="00EC416A" w:rsidP="00FD592E">
            <w:pPr>
              <w:spacing w:line="259" w:lineRule="auto"/>
            </w:pPr>
            <w:r w:rsidRPr="00B02780">
              <w:t>2. Selecting and structuring criteria</w:t>
            </w:r>
          </w:p>
        </w:tc>
        <w:tc>
          <w:tcPr>
            <w:tcW w:w="6718" w:type="dxa"/>
            <w:hideMark/>
          </w:tcPr>
          <w:p w14:paraId="2966B751" w14:textId="77777777" w:rsidR="00EC416A" w:rsidRPr="00B02780" w:rsidRDefault="00EC416A" w:rsidP="00FD592E">
            <w:pPr>
              <w:spacing w:line="259" w:lineRule="auto"/>
              <w:cnfStyle w:val="000000100000" w:firstRow="0" w:lastRow="0" w:firstColumn="0" w:lastColumn="0" w:oddVBand="0" w:evenVBand="0" w:oddHBand="1" w:evenHBand="0" w:firstRowFirstColumn="0" w:firstRowLastColumn="0" w:lastRowFirstColumn="0" w:lastRowLastColumn="0"/>
            </w:pPr>
            <w:r w:rsidRPr="00B02780">
              <w:t>a. Report and justify the methods used to identify criteria</w:t>
            </w:r>
          </w:p>
        </w:tc>
      </w:tr>
      <w:tr w:rsidR="00EC416A" w:rsidRPr="00B02780" w14:paraId="34EBE3DC" w14:textId="77777777" w:rsidTr="00FA7300">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05C1F9AD" w14:textId="77777777" w:rsidR="00EC416A" w:rsidRPr="00B02780" w:rsidRDefault="00EC416A" w:rsidP="00FD592E">
            <w:pPr>
              <w:spacing w:line="259" w:lineRule="auto"/>
            </w:pPr>
          </w:p>
        </w:tc>
        <w:tc>
          <w:tcPr>
            <w:tcW w:w="6718" w:type="dxa"/>
            <w:hideMark/>
          </w:tcPr>
          <w:p w14:paraId="7D9414B8" w14:textId="77777777" w:rsidR="00EC416A" w:rsidRPr="00B02780" w:rsidRDefault="00EC416A" w:rsidP="00FD592E">
            <w:pPr>
              <w:spacing w:line="259" w:lineRule="auto"/>
              <w:cnfStyle w:val="000000000000" w:firstRow="0" w:lastRow="0" w:firstColumn="0" w:lastColumn="0" w:oddVBand="0" w:evenVBand="0" w:oddHBand="0" w:evenHBand="0" w:firstRowFirstColumn="0" w:firstRowLastColumn="0" w:lastRowFirstColumn="0" w:lastRowLastColumn="0"/>
            </w:pPr>
            <w:r w:rsidRPr="00B02780">
              <w:t>b. Report and justify the criteria definitions</w:t>
            </w:r>
          </w:p>
        </w:tc>
      </w:tr>
      <w:tr w:rsidR="00EC416A" w:rsidRPr="00B02780" w14:paraId="7E343549" w14:textId="77777777" w:rsidTr="00FA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58914311" w14:textId="77777777" w:rsidR="00EC416A" w:rsidRPr="00B02780" w:rsidRDefault="00EC416A" w:rsidP="00FD592E">
            <w:pPr>
              <w:spacing w:line="259" w:lineRule="auto"/>
            </w:pPr>
          </w:p>
        </w:tc>
        <w:tc>
          <w:tcPr>
            <w:tcW w:w="6718" w:type="dxa"/>
            <w:hideMark/>
          </w:tcPr>
          <w:p w14:paraId="57C6BC57" w14:textId="77777777" w:rsidR="00EC416A" w:rsidRPr="00B02780" w:rsidRDefault="00EC416A" w:rsidP="00FD592E">
            <w:pPr>
              <w:spacing w:line="259" w:lineRule="auto"/>
              <w:cnfStyle w:val="000000100000" w:firstRow="0" w:lastRow="0" w:firstColumn="0" w:lastColumn="0" w:oddVBand="0" w:evenVBand="0" w:oddHBand="1" w:evenHBand="0" w:firstRowFirstColumn="0" w:firstRowLastColumn="0" w:lastRowFirstColumn="0" w:lastRowLastColumn="0"/>
            </w:pPr>
            <w:r w:rsidRPr="00B02780">
              <w:t>c. Validate and report the criteria</w:t>
            </w:r>
          </w:p>
        </w:tc>
      </w:tr>
      <w:tr w:rsidR="00EC416A" w:rsidRPr="00B02780" w14:paraId="0679A8A5" w14:textId="77777777" w:rsidTr="00FA7300">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33ED3000" w14:textId="77777777" w:rsidR="00EC416A" w:rsidRPr="00B02780" w:rsidRDefault="00EC416A" w:rsidP="00FD592E">
            <w:pPr>
              <w:spacing w:line="259" w:lineRule="auto"/>
            </w:pPr>
            <w:r w:rsidRPr="00B02780">
              <w:t>3. Measuring performance</w:t>
            </w:r>
          </w:p>
        </w:tc>
        <w:tc>
          <w:tcPr>
            <w:tcW w:w="6718" w:type="dxa"/>
            <w:hideMark/>
          </w:tcPr>
          <w:p w14:paraId="2D573ADB" w14:textId="77777777" w:rsidR="00EC416A" w:rsidRPr="00B02780" w:rsidRDefault="00EC416A" w:rsidP="00FD592E">
            <w:pPr>
              <w:spacing w:line="259" w:lineRule="auto"/>
              <w:cnfStyle w:val="000000000000" w:firstRow="0" w:lastRow="0" w:firstColumn="0" w:lastColumn="0" w:oddVBand="0" w:evenVBand="0" w:oddHBand="0" w:evenHBand="0" w:firstRowFirstColumn="0" w:firstRowLastColumn="0" w:lastRowFirstColumn="0" w:lastRowLastColumn="0"/>
            </w:pPr>
            <w:r w:rsidRPr="00B02780">
              <w:t>a. Report and justify the sources used to measure performance</w:t>
            </w:r>
          </w:p>
        </w:tc>
      </w:tr>
      <w:tr w:rsidR="00EC416A" w:rsidRPr="00B02780" w14:paraId="6404D66D" w14:textId="77777777" w:rsidTr="00FA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0447878E" w14:textId="77777777" w:rsidR="00EC416A" w:rsidRPr="00B02780" w:rsidRDefault="00EC416A" w:rsidP="00FD592E">
            <w:pPr>
              <w:spacing w:line="259" w:lineRule="auto"/>
            </w:pPr>
          </w:p>
        </w:tc>
        <w:tc>
          <w:tcPr>
            <w:tcW w:w="6718" w:type="dxa"/>
            <w:hideMark/>
          </w:tcPr>
          <w:p w14:paraId="4727FC3F" w14:textId="77777777" w:rsidR="00EC416A" w:rsidRPr="00B02780" w:rsidRDefault="00EC416A" w:rsidP="00FD592E">
            <w:pPr>
              <w:spacing w:line="259" w:lineRule="auto"/>
              <w:cnfStyle w:val="000000100000" w:firstRow="0" w:lastRow="0" w:firstColumn="0" w:lastColumn="0" w:oddVBand="0" w:evenVBand="0" w:oddHBand="1" w:evenHBand="0" w:firstRowFirstColumn="0" w:firstRowLastColumn="0" w:lastRowFirstColumn="0" w:lastRowLastColumn="0"/>
            </w:pPr>
            <w:r w:rsidRPr="00B02780">
              <w:t>b. Validate and report the performance metrics</w:t>
            </w:r>
          </w:p>
        </w:tc>
      </w:tr>
      <w:tr w:rsidR="00EC416A" w:rsidRPr="00B02780" w14:paraId="38237C6C" w14:textId="77777777" w:rsidTr="00FA7300">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28A2EFC3" w14:textId="77777777" w:rsidR="00EC416A" w:rsidRPr="00B02780" w:rsidRDefault="00EC416A" w:rsidP="00FD592E">
            <w:pPr>
              <w:spacing w:line="259" w:lineRule="auto"/>
            </w:pPr>
            <w:r w:rsidRPr="00B02780">
              <w:t>4. Scoring alternatives</w:t>
            </w:r>
          </w:p>
        </w:tc>
        <w:tc>
          <w:tcPr>
            <w:tcW w:w="6718" w:type="dxa"/>
            <w:hideMark/>
          </w:tcPr>
          <w:p w14:paraId="0DD4CF5B" w14:textId="77777777" w:rsidR="00EC416A" w:rsidRPr="00B02780" w:rsidRDefault="00EC416A" w:rsidP="00FD592E">
            <w:pPr>
              <w:spacing w:line="259" w:lineRule="auto"/>
              <w:cnfStyle w:val="000000000000" w:firstRow="0" w:lastRow="0" w:firstColumn="0" w:lastColumn="0" w:oddVBand="0" w:evenVBand="0" w:oddHBand="0" w:evenHBand="0" w:firstRowFirstColumn="0" w:firstRowLastColumn="0" w:lastRowFirstColumn="0" w:lastRowLastColumn="0"/>
            </w:pPr>
            <w:r w:rsidRPr="00B02780">
              <w:t>a. Report and justify the methods used for scoring</w:t>
            </w:r>
          </w:p>
        </w:tc>
      </w:tr>
      <w:tr w:rsidR="00EC416A" w:rsidRPr="00B02780" w14:paraId="39121FCB" w14:textId="77777777" w:rsidTr="00FA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44691513" w14:textId="77777777" w:rsidR="00EC416A" w:rsidRPr="00B02780" w:rsidRDefault="00EC416A" w:rsidP="00FD592E">
            <w:pPr>
              <w:spacing w:line="259" w:lineRule="auto"/>
            </w:pPr>
          </w:p>
        </w:tc>
        <w:tc>
          <w:tcPr>
            <w:tcW w:w="6718" w:type="dxa"/>
            <w:hideMark/>
          </w:tcPr>
          <w:p w14:paraId="0E5A4B94" w14:textId="77777777" w:rsidR="00EC416A" w:rsidRPr="00B02780" w:rsidRDefault="00EC416A" w:rsidP="00FD592E">
            <w:pPr>
              <w:spacing w:line="259" w:lineRule="auto"/>
              <w:cnfStyle w:val="000000100000" w:firstRow="0" w:lastRow="0" w:firstColumn="0" w:lastColumn="0" w:oddVBand="0" w:evenVBand="0" w:oddHBand="1" w:evenHBand="0" w:firstRowFirstColumn="0" w:firstRowLastColumn="0" w:lastRowFirstColumn="0" w:lastRowLastColumn="0"/>
            </w:pPr>
            <w:r w:rsidRPr="00B02780">
              <w:t>b. Validate and report scores</w:t>
            </w:r>
          </w:p>
        </w:tc>
      </w:tr>
      <w:tr w:rsidR="00EC416A" w:rsidRPr="00B02780" w14:paraId="04086B99" w14:textId="77777777" w:rsidTr="00FA7300">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075A7CFA" w14:textId="77777777" w:rsidR="00EC416A" w:rsidRPr="00B02780" w:rsidRDefault="00EC416A" w:rsidP="00FD592E">
            <w:pPr>
              <w:spacing w:line="259" w:lineRule="auto"/>
            </w:pPr>
            <w:r w:rsidRPr="00B02780">
              <w:t>5. Weighting criteria</w:t>
            </w:r>
          </w:p>
        </w:tc>
        <w:tc>
          <w:tcPr>
            <w:tcW w:w="6718" w:type="dxa"/>
            <w:hideMark/>
          </w:tcPr>
          <w:p w14:paraId="35792836" w14:textId="77777777" w:rsidR="00EC416A" w:rsidRPr="00B02780" w:rsidRDefault="00EC416A" w:rsidP="00FD592E">
            <w:pPr>
              <w:spacing w:line="259" w:lineRule="auto"/>
              <w:cnfStyle w:val="000000000000" w:firstRow="0" w:lastRow="0" w:firstColumn="0" w:lastColumn="0" w:oddVBand="0" w:evenVBand="0" w:oddHBand="0" w:evenHBand="0" w:firstRowFirstColumn="0" w:firstRowLastColumn="0" w:lastRowFirstColumn="0" w:lastRowLastColumn="0"/>
            </w:pPr>
            <w:r w:rsidRPr="00B02780">
              <w:t>a. Report and justify the methods used for weighting</w:t>
            </w:r>
          </w:p>
        </w:tc>
      </w:tr>
      <w:tr w:rsidR="00EC416A" w:rsidRPr="00B02780" w14:paraId="3E840D60" w14:textId="77777777" w:rsidTr="00FA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5214871A" w14:textId="77777777" w:rsidR="00EC416A" w:rsidRPr="00B02780" w:rsidRDefault="00EC416A" w:rsidP="00FD592E">
            <w:pPr>
              <w:spacing w:line="259" w:lineRule="auto"/>
            </w:pPr>
          </w:p>
        </w:tc>
        <w:tc>
          <w:tcPr>
            <w:tcW w:w="6718" w:type="dxa"/>
            <w:hideMark/>
          </w:tcPr>
          <w:p w14:paraId="788FC4F6" w14:textId="77777777" w:rsidR="00EC416A" w:rsidRPr="00B02780" w:rsidRDefault="00EC416A" w:rsidP="00FD592E">
            <w:pPr>
              <w:spacing w:line="259" w:lineRule="auto"/>
              <w:cnfStyle w:val="000000100000" w:firstRow="0" w:lastRow="0" w:firstColumn="0" w:lastColumn="0" w:oddVBand="0" w:evenVBand="0" w:oddHBand="1" w:evenHBand="0" w:firstRowFirstColumn="0" w:firstRowLastColumn="0" w:lastRowFirstColumn="0" w:lastRowLastColumn="0"/>
            </w:pPr>
            <w:r w:rsidRPr="00B02780">
              <w:t>b. Validate and report weights</w:t>
            </w:r>
          </w:p>
        </w:tc>
      </w:tr>
      <w:tr w:rsidR="00EC416A" w:rsidRPr="00B02780" w14:paraId="45668223" w14:textId="77777777" w:rsidTr="00FA7300">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6B01E707" w14:textId="77777777" w:rsidR="00EC416A" w:rsidRPr="00B02780" w:rsidRDefault="00EC416A" w:rsidP="00FD592E">
            <w:pPr>
              <w:spacing w:line="259" w:lineRule="auto"/>
            </w:pPr>
            <w:r w:rsidRPr="00B02780">
              <w:t>6. Calculating aggregate scores</w:t>
            </w:r>
          </w:p>
        </w:tc>
        <w:tc>
          <w:tcPr>
            <w:tcW w:w="6718" w:type="dxa"/>
            <w:hideMark/>
          </w:tcPr>
          <w:p w14:paraId="4308D880" w14:textId="77777777" w:rsidR="00EC416A" w:rsidRPr="00B02780" w:rsidRDefault="00EC416A" w:rsidP="00FD592E">
            <w:pPr>
              <w:spacing w:line="259" w:lineRule="auto"/>
              <w:cnfStyle w:val="000000000000" w:firstRow="0" w:lastRow="0" w:firstColumn="0" w:lastColumn="0" w:oddVBand="0" w:evenVBand="0" w:oddHBand="0" w:evenHBand="0" w:firstRowFirstColumn="0" w:firstRowLastColumn="0" w:lastRowFirstColumn="0" w:lastRowLastColumn="0"/>
            </w:pPr>
            <w:r w:rsidRPr="00B02780">
              <w:t>a. Report and justify the aggregation function used</w:t>
            </w:r>
          </w:p>
        </w:tc>
      </w:tr>
      <w:tr w:rsidR="00EC416A" w:rsidRPr="00B02780" w14:paraId="704E3A2A" w14:textId="77777777" w:rsidTr="00FA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089B582D" w14:textId="77777777" w:rsidR="00EC416A" w:rsidRPr="00B02780" w:rsidRDefault="00EC416A" w:rsidP="00FD592E">
            <w:pPr>
              <w:spacing w:line="259" w:lineRule="auto"/>
            </w:pPr>
          </w:p>
        </w:tc>
        <w:tc>
          <w:tcPr>
            <w:tcW w:w="6718" w:type="dxa"/>
            <w:hideMark/>
          </w:tcPr>
          <w:p w14:paraId="4A92798F" w14:textId="77777777" w:rsidR="00EC416A" w:rsidRPr="00B02780" w:rsidRDefault="00EC416A" w:rsidP="00FD592E">
            <w:pPr>
              <w:spacing w:line="259" w:lineRule="auto"/>
              <w:cnfStyle w:val="000000100000" w:firstRow="0" w:lastRow="0" w:firstColumn="0" w:lastColumn="0" w:oddVBand="0" w:evenVBand="0" w:oddHBand="1" w:evenHBand="0" w:firstRowFirstColumn="0" w:firstRowLastColumn="0" w:lastRowFirstColumn="0" w:lastRowLastColumn="0"/>
            </w:pPr>
            <w:r w:rsidRPr="00B02780">
              <w:t>b. Validate and report results of the aggregation</w:t>
            </w:r>
          </w:p>
        </w:tc>
      </w:tr>
      <w:tr w:rsidR="00EC416A" w:rsidRPr="00B02780" w14:paraId="46442452" w14:textId="77777777" w:rsidTr="00FA7300">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041A4796" w14:textId="77777777" w:rsidR="00EC416A" w:rsidRPr="00B02780" w:rsidRDefault="00EC416A" w:rsidP="00FD592E">
            <w:pPr>
              <w:spacing w:line="259" w:lineRule="auto"/>
            </w:pPr>
            <w:r w:rsidRPr="00B02780">
              <w:t>7. Dealing with uncertainty</w:t>
            </w:r>
          </w:p>
        </w:tc>
        <w:tc>
          <w:tcPr>
            <w:tcW w:w="6718" w:type="dxa"/>
            <w:hideMark/>
          </w:tcPr>
          <w:p w14:paraId="7F38EF60" w14:textId="77777777" w:rsidR="00EC416A" w:rsidRPr="00B02780" w:rsidRDefault="00EC416A" w:rsidP="00FD592E">
            <w:pPr>
              <w:spacing w:line="259" w:lineRule="auto"/>
              <w:cnfStyle w:val="000000000000" w:firstRow="0" w:lastRow="0" w:firstColumn="0" w:lastColumn="0" w:oddVBand="0" w:evenVBand="0" w:oddHBand="0" w:evenHBand="0" w:firstRowFirstColumn="0" w:firstRowLastColumn="0" w:lastRowFirstColumn="0" w:lastRowLastColumn="0"/>
            </w:pPr>
            <w:r w:rsidRPr="00B02780">
              <w:t>a. Report sources of uncertainty</w:t>
            </w:r>
          </w:p>
        </w:tc>
      </w:tr>
      <w:tr w:rsidR="00EC416A" w:rsidRPr="00B02780" w14:paraId="51247DB7" w14:textId="77777777" w:rsidTr="00FA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3F322DBD" w14:textId="77777777" w:rsidR="00EC416A" w:rsidRPr="00B02780" w:rsidRDefault="00EC416A" w:rsidP="00FD592E">
            <w:pPr>
              <w:spacing w:line="259" w:lineRule="auto"/>
            </w:pPr>
          </w:p>
        </w:tc>
        <w:tc>
          <w:tcPr>
            <w:tcW w:w="6718" w:type="dxa"/>
            <w:hideMark/>
          </w:tcPr>
          <w:p w14:paraId="03117E3C" w14:textId="77777777" w:rsidR="00EC416A" w:rsidRPr="00B02780" w:rsidRDefault="00EC416A" w:rsidP="00FD592E">
            <w:pPr>
              <w:spacing w:line="259" w:lineRule="auto"/>
              <w:cnfStyle w:val="000000100000" w:firstRow="0" w:lastRow="0" w:firstColumn="0" w:lastColumn="0" w:oddVBand="0" w:evenVBand="0" w:oddHBand="1" w:evenHBand="0" w:firstRowFirstColumn="0" w:firstRowLastColumn="0" w:lastRowFirstColumn="0" w:lastRowLastColumn="0"/>
            </w:pPr>
            <w:r w:rsidRPr="00B02780">
              <w:t>b. Report and justify the uncertainty analysis</w:t>
            </w:r>
          </w:p>
        </w:tc>
      </w:tr>
      <w:tr w:rsidR="00EC416A" w:rsidRPr="00B02780" w14:paraId="1ED9A9DB" w14:textId="77777777" w:rsidTr="00FA7300">
        <w:tc>
          <w:tcPr>
            <w:cnfStyle w:val="001000000000" w:firstRow="0" w:lastRow="0" w:firstColumn="1" w:lastColumn="0" w:oddVBand="0" w:evenVBand="0" w:oddHBand="0" w:evenHBand="0" w:firstRowFirstColumn="0" w:firstRowLastColumn="0" w:lastRowFirstColumn="0" w:lastRowLastColumn="0"/>
            <w:tcW w:w="3114" w:type="dxa"/>
            <w:vMerge w:val="restart"/>
            <w:hideMark/>
          </w:tcPr>
          <w:p w14:paraId="7FF7BEFA" w14:textId="77777777" w:rsidR="00EC416A" w:rsidRPr="00B02780" w:rsidRDefault="00EC416A" w:rsidP="00FD592E">
            <w:pPr>
              <w:spacing w:line="259" w:lineRule="auto"/>
            </w:pPr>
            <w:r w:rsidRPr="00B02780">
              <w:t>8. Reporting and examining findings</w:t>
            </w:r>
          </w:p>
        </w:tc>
        <w:tc>
          <w:tcPr>
            <w:tcW w:w="6718" w:type="dxa"/>
            <w:hideMark/>
          </w:tcPr>
          <w:p w14:paraId="5E668A6F" w14:textId="77777777" w:rsidR="00EC416A" w:rsidRPr="00B02780" w:rsidRDefault="00EC416A" w:rsidP="00FD592E">
            <w:pPr>
              <w:spacing w:line="259" w:lineRule="auto"/>
              <w:cnfStyle w:val="000000000000" w:firstRow="0" w:lastRow="0" w:firstColumn="0" w:lastColumn="0" w:oddVBand="0" w:evenVBand="0" w:oddHBand="0" w:evenHBand="0" w:firstRowFirstColumn="0" w:firstRowLastColumn="0" w:lastRowFirstColumn="0" w:lastRowLastColumn="0"/>
            </w:pPr>
            <w:r w:rsidRPr="00B02780">
              <w:t>a. Report the MCDA method and findings</w:t>
            </w:r>
          </w:p>
        </w:tc>
      </w:tr>
      <w:tr w:rsidR="00EC416A" w:rsidRPr="00B02780" w14:paraId="4B1D020D" w14:textId="77777777" w:rsidTr="00FA7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hideMark/>
          </w:tcPr>
          <w:p w14:paraId="1F55EEC2" w14:textId="77777777" w:rsidR="00EC416A" w:rsidRPr="00B02780" w:rsidRDefault="00EC416A" w:rsidP="00FD592E">
            <w:pPr>
              <w:spacing w:line="259" w:lineRule="auto"/>
            </w:pPr>
          </w:p>
        </w:tc>
        <w:tc>
          <w:tcPr>
            <w:tcW w:w="6718" w:type="dxa"/>
            <w:hideMark/>
          </w:tcPr>
          <w:p w14:paraId="3EB544CB" w14:textId="77777777" w:rsidR="00EC416A" w:rsidRPr="00B02780" w:rsidRDefault="00EC416A" w:rsidP="00FD592E">
            <w:pPr>
              <w:spacing w:line="259" w:lineRule="auto"/>
              <w:cnfStyle w:val="000000100000" w:firstRow="0" w:lastRow="0" w:firstColumn="0" w:lastColumn="0" w:oddVBand="0" w:evenVBand="0" w:oddHBand="1" w:evenHBand="0" w:firstRowFirstColumn="0" w:firstRowLastColumn="0" w:lastRowFirstColumn="0" w:lastRowLastColumn="0"/>
            </w:pPr>
            <w:r w:rsidRPr="00B02780">
              <w:t>b. Examine the MCDA findings</w:t>
            </w:r>
          </w:p>
        </w:tc>
      </w:tr>
    </w:tbl>
    <w:p w14:paraId="115EE36D" w14:textId="24757D25" w:rsidR="00B14044" w:rsidRDefault="00EC416A">
      <w:pPr>
        <w:spacing w:before="0" w:after="160"/>
        <w:rPr>
          <w:b/>
          <w:noProof/>
          <w:sz w:val="24"/>
          <w:szCs w:val="24"/>
        </w:rPr>
      </w:pPr>
      <w:r w:rsidRPr="00FA7300">
        <w:rPr>
          <w:i/>
          <w:iCs/>
          <w:sz w:val="16"/>
          <w:szCs w:val="16"/>
        </w:rPr>
        <w:t>Source: Adapted by the authors from Marsh et al. (2016)</w:t>
      </w:r>
      <w:r w:rsidR="003F5DAF" w:rsidRPr="00FA7300">
        <w:rPr>
          <w:rStyle w:val="FootnoteReference"/>
          <w:i/>
          <w:iCs/>
          <w:sz w:val="16"/>
          <w:szCs w:val="16"/>
        </w:rPr>
        <w:footnoteReference w:id="4"/>
      </w:r>
      <w:r w:rsidR="00B14044">
        <w:rPr>
          <w:b/>
          <w:noProof/>
          <w:sz w:val="24"/>
          <w:szCs w:val="24"/>
        </w:rPr>
        <w:br w:type="page"/>
      </w:r>
    </w:p>
    <w:p w14:paraId="52EA44D3" w14:textId="4A4EAE36" w:rsidR="00B02780" w:rsidRPr="00FA7300" w:rsidRDefault="00B02780" w:rsidP="00FA7300">
      <w:pPr>
        <w:pStyle w:val="Heading2"/>
        <w:numPr>
          <w:ilvl w:val="0"/>
          <w:numId w:val="50"/>
        </w:numPr>
        <w:rPr>
          <w:b/>
          <w:noProof/>
          <w:sz w:val="24"/>
          <w:szCs w:val="24"/>
        </w:rPr>
      </w:pPr>
      <w:r w:rsidRPr="00FA7300">
        <w:rPr>
          <w:b/>
          <w:noProof/>
          <w:sz w:val="24"/>
          <w:szCs w:val="24"/>
        </w:rPr>
        <w:t>Evidencing, monitoring and evaluating projects</w:t>
      </w:r>
      <w:bookmarkEnd w:id="8"/>
      <w:bookmarkEnd w:id="9"/>
      <w:r w:rsidR="00FD592E">
        <w:rPr>
          <w:b/>
          <w:noProof/>
          <w:sz w:val="24"/>
          <w:szCs w:val="24"/>
        </w:rPr>
        <w:t xml:space="preserve">: </w:t>
      </w:r>
      <w:r w:rsidR="0098773C">
        <w:rPr>
          <w:b/>
          <w:noProof/>
          <w:sz w:val="24"/>
          <w:szCs w:val="24"/>
        </w:rPr>
        <w:t>l</w:t>
      </w:r>
      <w:r w:rsidR="00FD592E">
        <w:rPr>
          <w:b/>
          <w:noProof/>
          <w:sz w:val="24"/>
          <w:szCs w:val="24"/>
        </w:rPr>
        <w:t>ogic models</w:t>
      </w:r>
    </w:p>
    <w:p w14:paraId="263EE098" w14:textId="17C19D8D" w:rsidR="00FD592E" w:rsidRDefault="00A152D9" w:rsidP="00FD592E">
      <w:r>
        <w:rPr>
          <w:b/>
          <w:bCs/>
        </w:rPr>
        <w:t>'</w:t>
      </w:r>
      <w:r w:rsidR="00FD592E" w:rsidRPr="00B02780">
        <w:rPr>
          <w:b/>
          <w:bCs/>
        </w:rPr>
        <w:t>Logic model</w:t>
      </w:r>
      <w:r>
        <w:rPr>
          <w:b/>
          <w:bCs/>
        </w:rPr>
        <w:t>'</w:t>
      </w:r>
      <w:r w:rsidR="00FD592E" w:rsidRPr="00B02780">
        <w:rPr>
          <w:b/>
          <w:bCs/>
        </w:rPr>
        <w:t xml:space="preserve"> is a generic term that describes visual representations of any project/programme, linking their contexts, assumptions, inputs, implementation chains and outcomes/impacts</w:t>
      </w:r>
      <w:r w:rsidR="00FD592E" w:rsidRPr="00B02780">
        <w:t>.</w:t>
      </w:r>
      <w:r w:rsidR="00FD592E">
        <w:rPr>
          <w:rStyle w:val="FootnoteReference"/>
        </w:rPr>
        <w:footnoteReference w:id="5"/>
      </w:r>
      <w:r w:rsidR="00FD592E" w:rsidRPr="00B02780">
        <w:t xml:space="preserve"> </w:t>
      </w:r>
      <w:r w:rsidR="00FD592E">
        <w:t xml:space="preserve">They </w:t>
      </w:r>
      <w:r w:rsidR="00FD592E" w:rsidRPr="00B02780">
        <w:t xml:space="preserve">are a helpful tool to support the prioritisation process by evidencing options to be considered, informing the </w:t>
      </w:r>
      <w:proofErr w:type="gramStart"/>
      <w:r w:rsidR="00FD592E" w:rsidRPr="00B02780">
        <w:t>shortlisting</w:t>
      </w:r>
      <w:proofErr w:type="gramEnd"/>
      <w:r w:rsidR="00FD592E" w:rsidRPr="00B02780">
        <w:t xml:space="preserve"> and ranking of options, and providing a framework for monitoring and evaluating projects that are implemented.</w:t>
      </w:r>
    </w:p>
    <w:p w14:paraId="7B04E5BC" w14:textId="4F96E8E0" w:rsidR="00FD592E" w:rsidRPr="00B02780" w:rsidRDefault="00FD592E" w:rsidP="00FD592E">
      <w:r w:rsidRPr="00B02780">
        <w:t>Logic models can vary from being very simple to highly complex, depending on the type of programme/project and how much information needs to be conveyed in one place.</w:t>
      </w:r>
      <w:r>
        <w:rPr>
          <w:rStyle w:val="FootnoteReference"/>
        </w:rPr>
        <w:footnoteReference w:id="6"/>
      </w:r>
      <w:r w:rsidRPr="00B02780">
        <w:t xml:space="preserve"> For example, a logic model can be developed summarising the pathway of one or multiple projects, as well as for an overall programme of work.</w:t>
      </w:r>
    </w:p>
    <w:p w14:paraId="05EE6838" w14:textId="79C5F1B3" w:rsidR="00FD592E" w:rsidRPr="00B02780" w:rsidRDefault="00FD592E" w:rsidP="00FD592E">
      <w:r w:rsidRPr="00B02780">
        <w:t>Logic models generally follow a set template as outlined in</w:t>
      </w:r>
      <w:r>
        <w:t xml:space="preserve"> </w:t>
      </w:r>
      <w:r w:rsidRPr="00FD592E">
        <w:fldChar w:fldCharType="begin"/>
      </w:r>
      <w:r w:rsidRPr="00FD592E">
        <w:instrText xml:space="preserve"> REF _Ref66372527 \h </w:instrText>
      </w:r>
      <w:r w:rsidRPr="00FA7300">
        <w:instrText xml:space="preserve"> \* MERGEFORMAT </w:instrText>
      </w:r>
      <w:r w:rsidRPr="00FD592E">
        <w:fldChar w:fldCharType="separate"/>
      </w:r>
      <w:r w:rsidR="00A819C6" w:rsidRPr="00FA7300">
        <w:t xml:space="preserve">Figure </w:t>
      </w:r>
      <w:r w:rsidR="00A819C6" w:rsidRPr="00FA7300">
        <w:rPr>
          <w:noProof/>
        </w:rPr>
        <w:t>2</w:t>
      </w:r>
      <w:r w:rsidRPr="00FD592E">
        <w:fldChar w:fldCharType="end"/>
      </w:r>
      <w:r w:rsidR="0098773C">
        <w:t xml:space="preserve"> and on the next page</w:t>
      </w:r>
      <w:r w:rsidRPr="00B02780">
        <w:t xml:space="preserve">. Logic model diagrams are intended to be </w:t>
      </w:r>
      <w:r w:rsidRPr="00B02780">
        <w:rPr>
          <w:i/>
          <w:iCs/>
        </w:rPr>
        <w:t xml:space="preserve">understood </w:t>
      </w:r>
      <w:r w:rsidRPr="00B02780">
        <w:t>by reading them from left to right (</w:t>
      </w:r>
      <w:proofErr w:type="gramStart"/>
      <w:r w:rsidRPr="00B02780">
        <w:t>i.e.</w:t>
      </w:r>
      <w:proofErr w:type="gramEnd"/>
      <w:r w:rsidRPr="00B02780">
        <w:t xml:space="preserve"> from Inputs to Outcomes).</w:t>
      </w:r>
      <w:r>
        <w:rPr>
          <w:rStyle w:val="FootnoteReference"/>
        </w:rPr>
        <w:footnoteReference w:id="7"/>
      </w:r>
      <w:r w:rsidRPr="00B02780">
        <w:t xml:space="preserve"> However, when </w:t>
      </w:r>
      <w:r w:rsidRPr="00B02780">
        <w:rPr>
          <w:i/>
          <w:iCs/>
        </w:rPr>
        <w:t xml:space="preserve">developing </w:t>
      </w:r>
      <w:r w:rsidRPr="00B02780">
        <w:t>logic models, it can be more helpful to work from the right to the left of the model, i.e. starting with thinking about the desired Outcomes (the ultimate aim of the activity)</w:t>
      </w:r>
      <w:r w:rsidR="004A45D1">
        <w:t>. T</w:t>
      </w:r>
      <w:r w:rsidRPr="00B02780">
        <w:t xml:space="preserve">hen working back through the </w:t>
      </w:r>
      <w:r w:rsidRPr="00FA7300">
        <w:t xml:space="preserve">Outputs </w:t>
      </w:r>
      <w:r w:rsidRPr="00106808">
        <w:t xml:space="preserve">that are to yield those outcomes, to the </w:t>
      </w:r>
      <w:r w:rsidRPr="00FA7300">
        <w:t>Activities</w:t>
      </w:r>
      <w:r w:rsidRPr="00B02780">
        <w:t xml:space="preserve"> that could produce those outputs, and then the Inputs needed for those activities. </w:t>
      </w:r>
    </w:p>
    <w:p w14:paraId="2620D6D4" w14:textId="64FEBA14" w:rsidR="00FD592E" w:rsidRPr="00B02780" w:rsidRDefault="00FD592E" w:rsidP="00FD592E">
      <w:pPr>
        <w:rPr>
          <w:b/>
          <w:bCs/>
        </w:rPr>
      </w:pPr>
      <w:bookmarkStart w:id="11" w:name="_Ref66372527"/>
      <w:r w:rsidRPr="00B02780">
        <w:rPr>
          <w:b/>
          <w:bCs/>
        </w:rPr>
        <w:t xml:space="preserve">Figure </w:t>
      </w:r>
      <w:r w:rsidRPr="00B02780">
        <w:rPr>
          <w:b/>
          <w:bCs/>
        </w:rPr>
        <w:fldChar w:fldCharType="begin"/>
      </w:r>
      <w:r w:rsidRPr="00B02780">
        <w:rPr>
          <w:b/>
          <w:bCs/>
        </w:rPr>
        <w:instrText xml:space="preserve"> SEQ Figure \* ARABIC </w:instrText>
      </w:r>
      <w:r w:rsidRPr="00B02780">
        <w:rPr>
          <w:b/>
          <w:bCs/>
        </w:rPr>
        <w:fldChar w:fldCharType="separate"/>
      </w:r>
      <w:r w:rsidR="00A819C6">
        <w:rPr>
          <w:b/>
          <w:bCs/>
          <w:noProof/>
        </w:rPr>
        <w:t>2</w:t>
      </w:r>
      <w:r w:rsidRPr="00B02780">
        <w:fldChar w:fldCharType="end"/>
      </w:r>
      <w:bookmarkEnd w:id="11"/>
      <w:r w:rsidRPr="00B02780">
        <w:rPr>
          <w:b/>
          <w:bCs/>
        </w:rPr>
        <w:t>: Template for a logic model</w:t>
      </w:r>
    </w:p>
    <w:p w14:paraId="54DE5C7B" w14:textId="77777777" w:rsidR="00FD592E" w:rsidRPr="00B02780" w:rsidRDefault="00FD592E" w:rsidP="00FD592E">
      <w:r w:rsidRPr="00B02780">
        <w:rPr>
          <w:noProof/>
        </w:rPr>
        <w:drawing>
          <wp:inline distT="0" distB="0" distL="0" distR="0" wp14:anchorId="5A1CC9ED" wp14:editId="1D7B7C44">
            <wp:extent cx="5661163"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7668" cy="2441202"/>
                    </a:xfrm>
                    <a:prstGeom prst="rect">
                      <a:avLst/>
                    </a:prstGeom>
                    <a:noFill/>
                  </pic:spPr>
                </pic:pic>
              </a:graphicData>
            </a:graphic>
          </wp:inline>
        </w:drawing>
      </w:r>
    </w:p>
    <w:p w14:paraId="718EAFE0" w14:textId="77777777" w:rsidR="00FD592E" w:rsidRPr="00FA7300" w:rsidRDefault="00FD592E" w:rsidP="00FD592E">
      <w:pPr>
        <w:rPr>
          <w:i/>
          <w:iCs/>
          <w:sz w:val="16"/>
          <w:szCs w:val="16"/>
        </w:rPr>
      </w:pPr>
      <w:r w:rsidRPr="00FA7300">
        <w:rPr>
          <w:i/>
          <w:iCs/>
          <w:sz w:val="16"/>
          <w:szCs w:val="16"/>
        </w:rPr>
        <w:t>Source: RAND Europe</w:t>
      </w:r>
    </w:p>
    <w:p w14:paraId="2D44355F" w14:textId="77777777" w:rsidR="0098773C" w:rsidRDefault="0098773C">
      <w:pPr>
        <w:spacing w:before="0" w:after="160"/>
        <w:rPr>
          <w:b/>
          <w:iCs/>
        </w:rPr>
      </w:pPr>
      <w:r>
        <w:rPr>
          <w:b/>
          <w:iCs/>
        </w:rPr>
        <w:br w:type="page"/>
      </w:r>
    </w:p>
    <w:p w14:paraId="731392DC" w14:textId="427212B3" w:rsidR="00FD592E" w:rsidRPr="00C67965" w:rsidRDefault="00FD592E" w:rsidP="00FD592E">
      <w:pPr>
        <w:rPr>
          <w:b/>
          <w:iCs/>
        </w:rPr>
      </w:pPr>
      <w:r w:rsidRPr="00C67965">
        <w:rPr>
          <w:b/>
          <w:iCs/>
        </w:rPr>
        <w:t>Inputs</w:t>
      </w:r>
    </w:p>
    <w:p w14:paraId="50F605A5" w14:textId="39D66B2B" w:rsidR="00FD592E" w:rsidRPr="00B02780" w:rsidRDefault="00FD592E" w:rsidP="00FD592E">
      <w:r w:rsidRPr="00B02780">
        <w:t xml:space="preserve">The inputs are the </w:t>
      </w:r>
      <w:r w:rsidRPr="00B02780">
        <w:rPr>
          <w:b/>
          <w:bCs/>
        </w:rPr>
        <w:t>resources used to develop, set up and run the initiative</w:t>
      </w:r>
      <w:r w:rsidRPr="00B02780">
        <w:t xml:space="preserve">. </w:t>
      </w:r>
      <w:r w:rsidR="004A45D1">
        <w:t>Inputs</w:t>
      </w:r>
      <w:r w:rsidRPr="00B02780">
        <w:t xml:space="preserve"> could include, for example, a certain type of funding, new staff resource, or access to infrastructure</w:t>
      </w:r>
      <w:r w:rsidR="004A45D1">
        <w:t>s</w:t>
      </w:r>
      <w:r w:rsidRPr="00B02780">
        <w:t xml:space="preserve"> such as buildings and equipment.</w:t>
      </w:r>
    </w:p>
    <w:p w14:paraId="0943715F" w14:textId="77777777" w:rsidR="00FD592E" w:rsidRPr="00C67965" w:rsidRDefault="00FD592E" w:rsidP="00FD592E">
      <w:pPr>
        <w:rPr>
          <w:b/>
          <w:iCs/>
        </w:rPr>
      </w:pPr>
      <w:r w:rsidRPr="00C67965">
        <w:rPr>
          <w:b/>
          <w:iCs/>
        </w:rPr>
        <w:t>Activities</w:t>
      </w:r>
    </w:p>
    <w:p w14:paraId="7B610899" w14:textId="5B61EE1B" w:rsidR="00FD592E" w:rsidRPr="00B02780" w:rsidRDefault="00B472D1" w:rsidP="00FD592E">
      <w:r>
        <w:t>This</w:t>
      </w:r>
      <w:r w:rsidR="004A45D1">
        <w:t xml:space="preserve"> </w:t>
      </w:r>
      <w:r>
        <w:t xml:space="preserve">section </w:t>
      </w:r>
      <w:r w:rsidR="00FD592E" w:rsidRPr="00B02780">
        <w:t xml:space="preserve">describes the </w:t>
      </w:r>
      <w:r w:rsidR="00FD592E" w:rsidRPr="00B02780">
        <w:rPr>
          <w:b/>
          <w:bCs/>
        </w:rPr>
        <w:t xml:space="preserve">different types of activities </w:t>
      </w:r>
      <w:r w:rsidR="00FD592E" w:rsidRPr="00B02780">
        <w:t>(</w:t>
      </w:r>
      <w:proofErr w:type="gramStart"/>
      <w:r w:rsidR="00FD592E" w:rsidRPr="00B02780">
        <w:t>e.g.</w:t>
      </w:r>
      <w:proofErr w:type="gramEnd"/>
      <w:r w:rsidR="00FD592E" w:rsidRPr="00B02780">
        <w:t xml:space="preserve"> initiatives, interventions, processes) that can be put in place using the resource in the input section. This could be a range of different activities, such as staff training, offering a new service (or expanding an existing one), or introducing new technology.</w:t>
      </w:r>
    </w:p>
    <w:p w14:paraId="5493D389" w14:textId="77777777" w:rsidR="00FD592E" w:rsidRPr="00C67965" w:rsidRDefault="00FD592E" w:rsidP="00FD592E">
      <w:pPr>
        <w:rPr>
          <w:b/>
          <w:iCs/>
        </w:rPr>
      </w:pPr>
      <w:r w:rsidRPr="00C67965">
        <w:rPr>
          <w:b/>
          <w:iCs/>
        </w:rPr>
        <w:t xml:space="preserve">Expected </w:t>
      </w:r>
      <w:proofErr w:type="gramStart"/>
      <w:r w:rsidRPr="00C67965">
        <w:rPr>
          <w:b/>
          <w:iCs/>
        </w:rPr>
        <w:t>outputs</w:t>
      </w:r>
      <w:proofErr w:type="gramEnd"/>
    </w:p>
    <w:p w14:paraId="462715A5" w14:textId="56F85C3F" w:rsidR="00FD592E" w:rsidRPr="00B02780" w:rsidRDefault="00FD592E" w:rsidP="00FD592E">
      <w:r w:rsidRPr="00B02780">
        <w:t xml:space="preserve">The outputs describe the expected </w:t>
      </w:r>
      <w:r w:rsidRPr="00B02780">
        <w:rPr>
          <w:b/>
          <w:bCs/>
        </w:rPr>
        <w:t>direct products of the activities</w:t>
      </w:r>
      <w:r w:rsidRPr="00B02780">
        <w:t>, such as the number of staff trained if a new training package is implemented or the number of users of a new service like a mental health support helpline.</w:t>
      </w:r>
    </w:p>
    <w:p w14:paraId="647643D7" w14:textId="77777777" w:rsidR="00FD592E" w:rsidRPr="00C67965" w:rsidRDefault="00FD592E" w:rsidP="00FD592E">
      <w:pPr>
        <w:rPr>
          <w:b/>
          <w:iCs/>
        </w:rPr>
      </w:pPr>
      <w:r w:rsidRPr="00C67965">
        <w:rPr>
          <w:b/>
          <w:iCs/>
        </w:rPr>
        <w:t xml:space="preserve">Expected </w:t>
      </w:r>
      <w:proofErr w:type="gramStart"/>
      <w:r w:rsidRPr="00C67965">
        <w:rPr>
          <w:b/>
          <w:iCs/>
        </w:rPr>
        <w:t>outcomes</w:t>
      </w:r>
      <w:proofErr w:type="gramEnd"/>
    </w:p>
    <w:p w14:paraId="28157456" w14:textId="1ABDA62D" w:rsidR="00FD592E" w:rsidRPr="00B02780" w:rsidRDefault="00FD592E" w:rsidP="00FD592E">
      <w:r w:rsidRPr="00B02780">
        <w:t xml:space="preserve">The outcomes describe the expected </w:t>
      </w:r>
      <w:r w:rsidRPr="00B02780">
        <w:rPr>
          <w:b/>
          <w:bCs/>
        </w:rPr>
        <w:t>ultimate aims of the initiatives</w:t>
      </w:r>
      <w:r w:rsidRPr="00B02780">
        <w:t xml:space="preserve"> and are often realised on a more medium-to-long-term basis than the outputs. For example, improved mental health in the population, staff having improved skills, or healthcare targets being met.</w:t>
      </w:r>
    </w:p>
    <w:p w14:paraId="249F3555" w14:textId="64A91F48" w:rsidR="00FD592E" w:rsidRPr="00D368A1" w:rsidRDefault="00FD592E" w:rsidP="00FA7300">
      <w:pPr>
        <w:pStyle w:val="Heading3"/>
        <w:rPr>
          <w:szCs w:val="20"/>
        </w:rPr>
      </w:pPr>
      <w:r w:rsidRPr="00FA7300">
        <w:rPr>
          <w:sz w:val="20"/>
          <w:szCs w:val="20"/>
        </w:rPr>
        <w:t xml:space="preserve">Checklist for developing a logic model </w:t>
      </w:r>
    </w:p>
    <w:p w14:paraId="005F2201" w14:textId="4A5C4FA5" w:rsidR="00B02780" w:rsidRPr="00B02780" w:rsidRDefault="00B02780" w:rsidP="00B02780">
      <w:r w:rsidRPr="00B02780">
        <w:t xml:space="preserve">The approach to creating a logic model is straightforward. </w:t>
      </w:r>
      <w:r w:rsidRPr="00B02780">
        <w:fldChar w:fldCharType="begin"/>
      </w:r>
      <w:r w:rsidRPr="00B02780">
        <w:instrText xml:space="preserve"> REF _Ref62472785 \h </w:instrText>
      </w:r>
      <w:r w:rsidR="00FD592E">
        <w:instrText xml:space="preserve"> \* MERGEFORMAT </w:instrText>
      </w:r>
      <w:r w:rsidRPr="00B02780">
        <w:fldChar w:fldCharType="separate"/>
      </w:r>
      <w:r w:rsidR="00A819C6" w:rsidRPr="00FA7300">
        <w:t xml:space="preserve">Table </w:t>
      </w:r>
      <w:r w:rsidR="00A819C6" w:rsidRPr="00FA7300">
        <w:rPr>
          <w:noProof/>
        </w:rPr>
        <w:t>3</w:t>
      </w:r>
      <w:r w:rsidRPr="00B02780">
        <w:fldChar w:fldCharType="end"/>
      </w:r>
      <w:r w:rsidRPr="00B02780">
        <w:t xml:space="preserve"> provides a checklist for developing a logic model for a single project or multiple projects together. </w:t>
      </w:r>
    </w:p>
    <w:p w14:paraId="5CA8418D" w14:textId="083BF821" w:rsidR="00B02780" w:rsidRPr="00B02780" w:rsidRDefault="00B02780" w:rsidP="00B02780">
      <w:pPr>
        <w:rPr>
          <w:b/>
          <w:bCs/>
        </w:rPr>
      </w:pPr>
      <w:bookmarkStart w:id="12" w:name="_Ref62472785"/>
      <w:r w:rsidRPr="00B02780">
        <w:rPr>
          <w:b/>
          <w:bCs/>
        </w:rPr>
        <w:t xml:space="preserve">Table </w:t>
      </w:r>
      <w:r w:rsidRPr="00B02780">
        <w:rPr>
          <w:b/>
          <w:bCs/>
        </w:rPr>
        <w:fldChar w:fldCharType="begin"/>
      </w:r>
      <w:r w:rsidRPr="00B02780">
        <w:rPr>
          <w:b/>
          <w:bCs/>
        </w:rPr>
        <w:instrText xml:space="preserve"> SEQ Table \* ARABIC </w:instrText>
      </w:r>
      <w:r w:rsidRPr="00B02780">
        <w:rPr>
          <w:b/>
          <w:bCs/>
        </w:rPr>
        <w:fldChar w:fldCharType="separate"/>
      </w:r>
      <w:r w:rsidR="00A819C6">
        <w:rPr>
          <w:b/>
          <w:bCs/>
          <w:noProof/>
        </w:rPr>
        <w:t>3</w:t>
      </w:r>
      <w:r w:rsidRPr="00B02780">
        <w:fldChar w:fldCharType="end"/>
      </w:r>
      <w:bookmarkEnd w:id="12"/>
      <w:r w:rsidRPr="00B02780">
        <w:rPr>
          <w:b/>
          <w:bCs/>
        </w:rPr>
        <w:t>: Checklist for developing a logic model to evidence and evaluate project(s)</w:t>
      </w:r>
    </w:p>
    <w:tbl>
      <w:tblPr>
        <w:tblStyle w:val="GridTable4-Accent3"/>
        <w:tblW w:w="0" w:type="auto"/>
        <w:tblLook w:val="04A0" w:firstRow="1" w:lastRow="0" w:firstColumn="1" w:lastColumn="0" w:noHBand="0" w:noVBand="1"/>
      </w:tblPr>
      <w:tblGrid>
        <w:gridCol w:w="562"/>
        <w:gridCol w:w="7206"/>
        <w:gridCol w:w="1248"/>
      </w:tblGrid>
      <w:tr w:rsidR="00B02780" w:rsidRPr="00B02780" w14:paraId="39E07313" w14:textId="77777777" w:rsidTr="00DC0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8" w:type="dxa"/>
            <w:gridSpan w:val="2"/>
          </w:tcPr>
          <w:p w14:paraId="3DE7991D" w14:textId="77777777" w:rsidR="00B02780" w:rsidRPr="00B02780" w:rsidRDefault="00B02780" w:rsidP="00B02780">
            <w:pPr>
              <w:spacing w:line="259" w:lineRule="auto"/>
            </w:pPr>
            <w:r w:rsidRPr="00B02780">
              <w:t>Key considerations/questions</w:t>
            </w:r>
          </w:p>
        </w:tc>
        <w:tc>
          <w:tcPr>
            <w:tcW w:w="1248" w:type="dxa"/>
          </w:tcPr>
          <w:p w14:paraId="78E9BC0F" w14:textId="77777777" w:rsidR="00B02780" w:rsidRPr="00B02780" w:rsidRDefault="00B02780" w:rsidP="00B02780">
            <w:pPr>
              <w:spacing w:line="259" w:lineRule="auto"/>
              <w:cnfStyle w:val="100000000000" w:firstRow="1" w:lastRow="0" w:firstColumn="0" w:lastColumn="0" w:oddVBand="0" w:evenVBand="0" w:oddHBand="0" w:evenHBand="0" w:firstRowFirstColumn="0" w:firstRowLastColumn="0" w:lastRowFirstColumn="0" w:lastRowLastColumn="0"/>
            </w:pPr>
            <w:r w:rsidRPr="00B02780">
              <w:t>Tick when complete</w:t>
            </w:r>
          </w:p>
        </w:tc>
      </w:tr>
      <w:tr w:rsidR="00B02780" w:rsidRPr="00B02780" w14:paraId="38A0B1BB" w14:textId="77777777" w:rsidTr="00B027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3"/>
          </w:tcPr>
          <w:p w14:paraId="72AB81D5" w14:textId="77777777" w:rsidR="00B02780" w:rsidRPr="00B02780" w:rsidRDefault="00B02780" w:rsidP="00B02780">
            <w:pPr>
              <w:spacing w:line="259" w:lineRule="auto"/>
            </w:pPr>
            <w:r w:rsidRPr="00B02780">
              <w:t>Step 1: Outcomes</w:t>
            </w:r>
          </w:p>
        </w:tc>
      </w:tr>
      <w:tr w:rsidR="00B02780" w:rsidRPr="00B02780" w14:paraId="02640C35" w14:textId="77777777" w:rsidTr="00DC0525">
        <w:tc>
          <w:tcPr>
            <w:cnfStyle w:val="001000000000" w:firstRow="0" w:lastRow="0" w:firstColumn="1" w:lastColumn="0" w:oddVBand="0" w:evenVBand="0" w:oddHBand="0" w:evenHBand="0" w:firstRowFirstColumn="0" w:firstRowLastColumn="0" w:lastRowFirstColumn="0" w:lastRowLastColumn="0"/>
            <w:tcW w:w="562" w:type="dxa"/>
          </w:tcPr>
          <w:p w14:paraId="07CF1566" w14:textId="77777777" w:rsidR="00B02780" w:rsidRPr="00B02780" w:rsidRDefault="00B02780" w:rsidP="00B02780">
            <w:pPr>
              <w:spacing w:line="259" w:lineRule="auto"/>
            </w:pPr>
            <w:r w:rsidRPr="00B02780">
              <w:t>1</w:t>
            </w:r>
          </w:p>
        </w:tc>
        <w:tc>
          <w:tcPr>
            <w:tcW w:w="7206" w:type="dxa"/>
          </w:tcPr>
          <w:p w14:paraId="2E74A1F4" w14:textId="7FAAC6AD"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r w:rsidRPr="00B02780">
              <w:t>What do you ultimately want your project(s) to achieve within the resources you have available?</w:t>
            </w:r>
          </w:p>
        </w:tc>
        <w:tc>
          <w:tcPr>
            <w:tcW w:w="1248" w:type="dxa"/>
          </w:tcPr>
          <w:p w14:paraId="4B75D473"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0E17ABF1" w14:textId="77777777" w:rsidTr="00DC052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2" w:type="dxa"/>
          </w:tcPr>
          <w:p w14:paraId="53350B38" w14:textId="77777777" w:rsidR="00B02780" w:rsidRPr="00B02780" w:rsidRDefault="00B02780" w:rsidP="00B02780">
            <w:pPr>
              <w:spacing w:line="259" w:lineRule="auto"/>
            </w:pPr>
            <w:r w:rsidRPr="00B02780">
              <w:t>2</w:t>
            </w:r>
          </w:p>
        </w:tc>
        <w:tc>
          <w:tcPr>
            <w:tcW w:w="7206" w:type="dxa"/>
          </w:tcPr>
          <w:p w14:paraId="34FC4581"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r w:rsidRPr="00B02780">
              <w:t xml:space="preserve">What are the </w:t>
            </w:r>
            <w:proofErr w:type="gramStart"/>
            <w:r w:rsidRPr="00B02780">
              <w:t>particular needs</w:t>
            </w:r>
            <w:proofErr w:type="gramEnd"/>
            <w:r w:rsidRPr="00B02780">
              <w:t xml:space="preserve"> of the population you are trying to support?</w:t>
            </w:r>
          </w:p>
        </w:tc>
        <w:tc>
          <w:tcPr>
            <w:tcW w:w="1248" w:type="dxa"/>
          </w:tcPr>
          <w:p w14:paraId="4D032E65"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
        </w:tc>
      </w:tr>
      <w:tr w:rsidR="00B02780" w:rsidRPr="00B02780" w14:paraId="3837BF42" w14:textId="77777777" w:rsidTr="00DC0525">
        <w:trPr>
          <w:trHeight w:val="283"/>
        </w:trPr>
        <w:tc>
          <w:tcPr>
            <w:cnfStyle w:val="001000000000" w:firstRow="0" w:lastRow="0" w:firstColumn="1" w:lastColumn="0" w:oddVBand="0" w:evenVBand="0" w:oddHBand="0" w:evenHBand="0" w:firstRowFirstColumn="0" w:firstRowLastColumn="0" w:lastRowFirstColumn="0" w:lastRowLastColumn="0"/>
            <w:tcW w:w="562" w:type="dxa"/>
          </w:tcPr>
          <w:p w14:paraId="3D2BE876" w14:textId="77777777" w:rsidR="00B02780" w:rsidRPr="00B02780" w:rsidRDefault="00B02780" w:rsidP="00B02780">
            <w:pPr>
              <w:spacing w:line="259" w:lineRule="auto"/>
            </w:pPr>
            <w:r w:rsidRPr="00B02780">
              <w:t>3</w:t>
            </w:r>
          </w:p>
        </w:tc>
        <w:tc>
          <w:tcPr>
            <w:tcW w:w="7206" w:type="dxa"/>
          </w:tcPr>
          <w:p w14:paraId="5881BB47"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r w:rsidRPr="00B02780">
              <w:t>Where and what are the pressures in the system that your project(s) could help alleviate?</w:t>
            </w:r>
          </w:p>
        </w:tc>
        <w:tc>
          <w:tcPr>
            <w:tcW w:w="1248" w:type="dxa"/>
          </w:tcPr>
          <w:p w14:paraId="03FA666B"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72EDCDBE" w14:textId="77777777" w:rsidTr="00DC052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2" w:type="dxa"/>
          </w:tcPr>
          <w:p w14:paraId="4DB11D25" w14:textId="77777777" w:rsidR="00B02780" w:rsidRPr="00B02780" w:rsidRDefault="00B02780" w:rsidP="00B02780">
            <w:pPr>
              <w:spacing w:line="259" w:lineRule="auto"/>
            </w:pPr>
            <w:r w:rsidRPr="00B02780">
              <w:t>4</w:t>
            </w:r>
          </w:p>
        </w:tc>
        <w:tc>
          <w:tcPr>
            <w:tcW w:w="7206" w:type="dxa"/>
          </w:tcPr>
          <w:p w14:paraId="1EB7E9F0"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r w:rsidRPr="00B02780">
              <w:t>What metrics or data could you use to monitor whether each outcome is achieved?</w:t>
            </w:r>
          </w:p>
        </w:tc>
        <w:tc>
          <w:tcPr>
            <w:tcW w:w="1248" w:type="dxa"/>
          </w:tcPr>
          <w:p w14:paraId="10965955"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
        </w:tc>
      </w:tr>
      <w:tr w:rsidR="00B02780" w:rsidRPr="00B02780" w14:paraId="61EC043A" w14:textId="77777777" w:rsidTr="00B02780">
        <w:trPr>
          <w:trHeight w:val="283"/>
        </w:trPr>
        <w:tc>
          <w:tcPr>
            <w:cnfStyle w:val="001000000000" w:firstRow="0" w:lastRow="0" w:firstColumn="1" w:lastColumn="0" w:oddVBand="0" w:evenVBand="0" w:oddHBand="0" w:evenHBand="0" w:firstRowFirstColumn="0" w:firstRowLastColumn="0" w:lastRowFirstColumn="0" w:lastRowLastColumn="0"/>
            <w:tcW w:w="0" w:type="auto"/>
            <w:gridSpan w:val="3"/>
          </w:tcPr>
          <w:p w14:paraId="27FAF73F" w14:textId="77777777" w:rsidR="00B02780" w:rsidRPr="00B02780" w:rsidRDefault="00B02780" w:rsidP="00B02780">
            <w:pPr>
              <w:spacing w:line="259" w:lineRule="auto"/>
            </w:pPr>
            <w:r w:rsidRPr="00B02780">
              <w:t>Step 2: Outputs</w:t>
            </w:r>
          </w:p>
        </w:tc>
      </w:tr>
      <w:tr w:rsidR="00B02780" w:rsidRPr="00B02780" w14:paraId="4F80A012" w14:textId="77777777" w:rsidTr="00DC0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66B04D4" w14:textId="77777777" w:rsidR="00B02780" w:rsidRPr="00B02780" w:rsidRDefault="00B02780" w:rsidP="00B02780">
            <w:pPr>
              <w:spacing w:line="259" w:lineRule="auto"/>
            </w:pPr>
            <w:r w:rsidRPr="00B02780">
              <w:t>5</w:t>
            </w:r>
          </w:p>
        </w:tc>
        <w:tc>
          <w:tcPr>
            <w:tcW w:w="7206" w:type="dxa"/>
          </w:tcPr>
          <w:p w14:paraId="42A5181A"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r w:rsidRPr="00B02780">
              <w:t>What outputs would be produced to achieve these outcomes?</w:t>
            </w:r>
          </w:p>
          <w:p w14:paraId="529A642D"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roofErr w:type="gramStart"/>
            <w:r w:rsidRPr="00B02780">
              <w:t>E.g.</w:t>
            </w:r>
            <w:proofErr w:type="gramEnd"/>
            <w:r w:rsidRPr="00B02780">
              <w:t xml:space="preserve"> trained staff, ability to offer a service 24/7, new protocols.</w:t>
            </w:r>
          </w:p>
        </w:tc>
        <w:tc>
          <w:tcPr>
            <w:tcW w:w="1248" w:type="dxa"/>
          </w:tcPr>
          <w:p w14:paraId="0801FE2C"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
        </w:tc>
      </w:tr>
      <w:tr w:rsidR="00B02780" w:rsidRPr="00B02780" w14:paraId="491596FD" w14:textId="77777777" w:rsidTr="00DC0525">
        <w:trPr>
          <w:trHeight w:val="283"/>
        </w:trPr>
        <w:tc>
          <w:tcPr>
            <w:cnfStyle w:val="001000000000" w:firstRow="0" w:lastRow="0" w:firstColumn="1" w:lastColumn="0" w:oddVBand="0" w:evenVBand="0" w:oddHBand="0" w:evenHBand="0" w:firstRowFirstColumn="0" w:firstRowLastColumn="0" w:lastRowFirstColumn="0" w:lastRowLastColumn="0"/>
            <w:tcW w:w="562" w:type="dxa"/>
          </w:tcPr>
          <w:p w14:paraId="1489B453" w14:textId="77777777" w:rsidR="00B02780" w:rsidRPr="00B02780" w:rsidRDefault="00B02780" w:rsidP="00B02780">
            <w:pPr>
              <w:spacing w:line="259" w:lineRule="auto"/>
            </w:pPr>
            <w:r w:rsidRPr="00B02780">
              <w:t>6</w:t>
            </w:r>
          </w:p>
        </w:tc>
        <w:tc>
          <w:tcPr>
            <w:tcW w:w="7206" w:type="dxa"/>
          </w:tcPr>
          <w:p w14:paraId="01D78935"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r w:rsidRPr="00B02780">
              <w:t>What metrics or data could you use to monitor how far these outputs are produced?</w:t>
            </w:r>
          </w:p>
        </w:tc>
        <w:tc>
          <w:tcPr>
            <w:tcW w:w="1248" w:type="dxa"/>
          </w:tcPr>
          <w:p w14:paraId="44B75A72"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441FF32F" w14:textId="77777777" w:rsidTr="00B027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3"/>
          </w:tcPr>
          <w:p w14:paraId="5C4E5501" w14:textId="77777777" w:rsidR="00B02780" w:rsidRPr="00B02780" w:rsidRDefault="00B02780" w:rsidP="00B02780">
            <w:pPr>
              <w:spacing w:line="259" w:lineRule="auto"/>
            </w:pPr>
            <w:r w:rsidRPr="00B02780">
              <w:t>Step 3: Activities</w:t>
            </w:r>
          </w:p>
        </w:tc>
      </w:tr>
      <w:tr w:rsidR="00B02780" w:rsidRPr="00B02780" w14:paraId="7D785BB0" w14:textId="77777777" w:rsidTr="00DC0525">
        <w:tc>
          <w:tcPr>
            <w:cnfStyle w:val="001000000000" w:firstRow="0" w:lastRow="0" w:firstColumn="1" w:lastColumn="0" w:oddVBand="0" w:evenVBand="0" w:oddHBand="0" w:evenHBand="0" w:firstRowFirstColumn="0" w:firstRowLastColumn="0" w:lastRowFirstColumn="0" w:lastRowLastColumn="0"/>
            <w:tcW w:w="562" w:type="dxa"/>
          </w:tcPr>
          <w:p w14:paraId="18C13A87" w14:textId="77777777" w:rsidR="00B02780" w:rsidRPr="00B02780" w:rsidRDefault="00B02780" w:rsidP="00B02780">
            <w:pPr>
              <w:spacing w:line="259" w:lineRule="auto"/>
            </w:pPr>
            <w:r w:rsidRPr="00B02780">
              <w:t>7</w:t>
            </w:r>
          </w:p>
        </w:tc>
        <w:tc>
          <w:tcPr>
            <w:tcW w:w="7206" w:type="dxa"/>
          </w:tcPr>
          <w:p w14:paraId="47EF0876"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r w:rsidRPr="00B02780">
              <w:t>What activities could you implement to produce these outputs?</w:t>
            </w:r>
          </w:p>
          <w:p w14:paraId="38247248"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r w:rsidRPr="00B02780">
              <w:t>N.B. There may be more than one way of producing such outputs.</w:t>
            </w:r>
          </w:p>
        </w:tc>
        <w:tc>
          <w:tcPr>
            <w:tcW w:w="1248" w:type="dxa"/>
          </w:tcPr>
          <w:p w14:paraId="6940FEB5"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13BED04B" w14:textId="77777777" w:rsidTr="00B027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3"/>
          </w:tcPr>
          <w:p w14:paraId="0D626B66" w14:textId="77777777" w:rsidR="00B02780" w:rsidRPr="00B02780" w:rsidRDefault="00B02780" w:rsidP="00B02780">
            <w:pPr>
              <w:spacing w:line="259" w:lineRule="auto"/>
            </w:pPr>
            <w:r w:rsidRPr="00B02780">
              <w:t>Step 4: Inputs</w:t>
            </w:r>
          </w:p>
        </w:tc>
      </w:tr>
      <w:tr w:rsidR="00B02780" w:rsidRPr="00B02780" w14:paraId="1C3B0F62" w14:textId="77777777" w:rsidTr="00DC0525">
        <w:trPr>
          <w:trHeight w:val="283"/>
        </w:trPr>
        <w:tc>
          <w:tcPr>
            <w:cnfStyle w:val="001000000000" w:firstRow="0" w:lastRow="0" w:firstColumn="1" w:lastColumn="0" w:oddVBand="0" w:evenVBand="0" w:oddHBand="0" w:evenHBand="0" w:firstRowFirstColumn="0" w:firstRowLastColumn="0" w:lastRowFirstColumn="0" w:lastRowLastColumn="0"/>
            <w:tcW w:w="562" w:type="dxa"/>
          </w:tcPr>
          <w:p w14:paraId="1A49957B" w14:textId="77777777" w:rsidR="00B02780" w:rsidRPr="00B02780" w:rsidRDefault="00B02780" w:rsidP="00B02780">
            <w:pPr>
              <w:spacing w:line="259" w:lineRule="auto"/>
            </w:pPr>
            <w:r w:rsidRPr="00B02780">
              <w:t>8</w:t>
            </w:r>
          </w:p>
        </w:tc>
        <w:tc>
          <w:tcPr>
            <w:tcW w:w="7206" w:type="dxa"/>
          </w:tcPr>
          <w:p w14:paraId="13F8470F" w14:textId="77777777" w:rsidR="00B02780" w:rsidRPr="00B02780" w:rsidDel="00A27925"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r w:rsidRPr="00B02780">
              <w:t>What resources/how much funding do you have available?</w:t>
            </w:r>
          </w:p>
        </w:tc>
        <w:tc>
          <w:tcPr>
            <w:tcW w:w="1248" w:type="dxa"/>
          </w:tcPr>
          <w:p w14:paraId="36CAC6D8"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7B54615B" w14:textId="77777777" w:rsidTr="00B027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gridSpan w:val="3"/>
          </w:tcPr>
          <w:p w14:paraId="20C9DDF2" w14:textId="77777777" w:rsidR="00B02780" w:rsidRPr="00B02780" w:rsidRDefault="00B02780" w:rsidP="00B02780">
            <w:pPr>
              <w:spacing w:line="259" w:lineRule="auto"/>
            </w:pPr>
            <w:bookmarkStart w:id="13" w:name="_Hlk61940954"/>
            <w:r w:rsidRPr="00B02780">
              <w:t>Step 5: Wider context and assumptions</w:t>
            </w:r>
          </w:p>
        </w:tc>
      </w:tr>
      <w:bookmarkEnd w:id="13"/>
      <w:tr w:rsidR="00B02780" w:rsidRPr="00B02780" w14:paraId="1586FA5A" w14:textId="77777777" w:rsidTr="00DC0525">
        <w:tc>
          <w:tcPr>
            <w:cnfStyle w:val="001000000000" w:firstRow="0" w:lastRow="0" w:firstColumn="1" w:lastColumn="0" w:oddVBand="0" w:evenVBand="0" w:oddHBand="0" w:evenHBand="0" w:firstRowFirstColumn="0" w:firstRowLastColumn="0" w:lastRowFirstColumn="0" w:lastRowLastColumn="0"/>
            <w:tcW w:w="562" w:type="dxa"/>
          </w:tcPr>
          <w:p w14:paraId="6F27D518" w14:textId="77777777" w:rsidR="00B02780" w:rsidRPr="00B02780" w:rsidRDefault="00B02780" w:rsidP="00B02780">
            <w:pPr>
              <w:spacing w:line="259" w:lineRule="auto"/>
            </w:pPr>
            <w:r w:rsidRPr="00B02780">
              <w:t>9</w:t>
            </w:r>
          </w:p>
        </w:tc>
        <w:tc>
          <w:tcPr>
            <w:tcW w:w="7206" w:type="dxa"/>
          </w:tcPr>
          <w:p w14:paraId="6626EF6E" w14:textId="5594DFFF"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r w:rsidRPr="00B02780">
              <w:t>Can you identify the external factors that may influence your project but are not necessarily within your control (</w:t>
            </w:r>
            <w:proofErr w:type="gramStart"/>
            <w:r w:rsidRPr="00B02780">
              <w:t>e.g.</w:t>
            </w:r>
            <w:proofErr w:type="gramEnd"/>
            <w:r w:rsidRPr="00B02780">
              <w:t xml:space="preserve"> national policy, </w:t>
            </w:r>
            <w:r w:rsidR="00B472D1">
              <w:t>broa</w:t>
            </w:r>
            <w:r w:rsidR="00B472D1" w:rsidRPr="00B02780">
              <w:t xml:space="preserve">der </w:t>
            </w:r>
            <w:r w:rsidRPr="00B02780">
              <w:t>strategies, local priorities, external events)?</w:t>
            </w:r>
          </w:p>
        </w:tc>
        <w:tc>
          <w:tcPr>
            <w:tcW w:w="1248" w:type="dxa"/>
          </w:tcPr>
          <w:p w14:paraId="7EBC3695" w14:textId="77777777" w:rsidR="00B02780" w:rsidRPr="00B02780" w:rsidRDefault="00B02780" w:rsidP="00B02780">
            <w:pPr>
              <w:spacing w:line="259" w:lineRule="auto"/>
              <w:cnfStyle w:val="000000000000" w:firstRow="0" w:lastRow="0" w:firstColumn="0" w:lastColumn="0" w:oddVBand="0" w:evenVBand="0" w:oddHBand="0" w:evenHBand="0" w:firstRowFirstColumn="0" w:firstRowLastColumn="0" w:lastRowFirstColumn="0" w:lastRowLastColumn="0"/>
            </w:pPr>
          </w:p>
        </w:tc>
      </w:tr>
      <w:tr w:rsidR="00B02780" w:rsidRPr="00B02780" w14:paraId="37F8BDCC" w14:textId="77777777" w:rsidTr="00DC0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63F0ADC" w14:textId="77777777" w:rsidR="00B02780" w:rsidRPr="00B02780" w:rsidRDefault="00B02780" w:rsidP="00B02780">
            <w:pPr>
              <w:spacing w:line="259" w:lineRule="auto"/>
            </w:pPr>
            <w:r w:rsidRPr="00B02780">
              <w:t>10</w:t>
            </w:r>
          </w:p>
        </w:tc>
        <w:tc>
          <w:tcPr>
            <w:tcW w:w="7206" w:type="dxa"/>
          </w:tcPr>
          <w:p w14:paraId="6B9094A7"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r w:rsidRPr="00B02780">
              <w:t>What assumptions are you making, whether explicitly or implicitly, when mapping how the activities lead to the intended outputs and how those outputs lead to the intended outcomes? (</w:t>
            </w:r>
            <w:proofErr w:type="gramStart"/>
            <w:r w:rsidRPr="00B02780">
              <w:t>E.g.</w:t>
            </w:r>
            <w:proofErr w:type="gramEnd"/>
            <w:r w:rsidRPr="00B02780">
              <w:t xml:space="preserve"> for a new training package aiming to improve the knowledge and confidence of staff working with a particular group of service users, individuals need to have the time and willingness to attend the training.)</w:t>
            </w:r>
          </w:p>
        </w:tc>
        <w:tc>
          <w:tcPr>
            <w:tcW w:w="1248" w:type="dxa"/>
          </w:tcPr>
          <w:p w14:paraId="24A3B8E4" w14:textId="77777777" w:rsidR="00B02780" w:rsidRPr="00B02780" w:rsidRDefault="00B02780" w:rsidP="00B02780">
            <w:pPr>
              <w:spacing w:line="259" w:lineRule="auto"/>
              <w:cnfStyle w:val="000000100000" w:firstRow="0" w:lastRow="0" w:firstColumn="0" w:lastColumn="0" w:oddVBand="0" w:evenVBand="0" w:oddHBand="1" w:evenHBand="0" w:firstRowFirstColumn="0" w:firstRowLastColumn="0" w:lastRowFirstColumn="0" w:lastRowLastColumn="0"/>
            </w:pPr>
          </w:p>
        </w:tc>
      </w:tr>
    </w:tbl>
    <w:p w14:paraId="77C9EF95" w14:textId="77777777" w:rsidR="00DC0525" w:rsidRPr="00DD4250" w:rsidRDefault="00DC0525" w:rsidP="00DC0525">
      <w:pPr>
        <w:rPr>
          <w:i/>
          <w:iCs/>
          <w:sz w:val="16"/>
          <w:szCs w:val="16"/>
        </w:rPr>
      </w:pPr>
      <w:bookmarkStart w:id="14" w:name="_Toc61949642"/>
      <w:bookmarkStart w:id="15" w:name="_Toc61964369"/>
      <w:r w:rsidRPr="00DD4250">
        <w:rPr>
          <w:i/>
          <w:iCs/>
          <w:sz w:val="16"/>
          <w:szCs w:val="16"/>
        </w:rPr>
        <w:t>Source: RAND Europe</w:t>
      </w:r>
    </w:p>
    <w:p w14:paraId="6527C494" w14:textId="77777777" w:rsidR="00FD592E" w:rsidRDefault="00FD592E" w:rsidP="00C67965">
      <w:pPr>
        <w:pStyle w:val="Heading2"/>
        <w:rPr>
          <w:b/>
          <w:noProof/>
          <w:sz w:val="24"/>
          <w:szCs w:val="24"/>
        </w:rPr>
      </w:pPr>
      <w:bookmarkStart w:id="16" w:name="_Ref61612784"/>
      <w:bookmarkStart w:id="17" w:name="_Toc65504038"/>
      <w:bookmarkEnd w:id="1"/>
      <w:bookmarkEnd w:id="14"/>
      <w:bookmarkEnd w:id="15"/>
      <w:r>
        <w:rPr>
          <w:b/>
          <w:noProof/>
          <w:sz w:val="24"/>
          <w:szCs w:val="24"/>
        </w:rPr>
        <w:br w:type="page"/>
      </w:r>
    </w:p>
    <w:bookmarkEnd w:id="16"/>
    <w:bookmarkEnd w:id="17"/>
    <w:p w14:paraId="1805B762" w14:textId="77777777" w:rsidR="00FD592E" w:rsidRPr="00FA7300" w:rsidRDefault="00FD592E" w:rsidP="00FA7300">
      <w:pPr>
        <w:pStyle w:val="Heading3"/>
        <w:rPr>
          <w:sz w:val="20"/>
          <w:szCs w:val="20"/>
        </w:rPr>
      </w:pPr>
      <w:r w:rsidRPr="00FA7300">
        <w:rPr>
          <w:sz w:val="20"/>
          <w:szCs w:val="20"/>
        </w:rPr>
        <w:t>Example logic model</w:t>
      </w:r>
    </w:p>
    <w:p w14:paraId="38FFDFBF" w14:textId="2230F10A" w:rsidR="00705C3E" w:rsidRDefault="00FD592E" w:rsidP="00FD592E">
      <w:r>
        <w:t xml:space="preserve">In the </w:t>
      </w:r>
      <w:hyperlink r:id="rId20" w:history="1">
        <w:r w:rsidRPr="00FA7300">
          <w:rPr>
            <w:rStyle w:val="Hyperlink"/>
          </w:rPr>
          <w:t xml:space="preserve">full </w:t>
        </w:r>
        <w:r w:rsidR="00FA7300">
          <w:rPr>
            <w:rStyle w:val="Hyperlink"/>
          </w:rPr>
          <w:t>g</w:t>
        </w:r>
        <w:r w:rsidRPr="00FA7300">
          <w:rPr>
            <w:rStyle w:val="Hyperlink"/>
          </w:rPr>
          <w:t>uide</w:t>
        </w:r>
      </w:hyperlink>
      <w:r>
        <w:t xml:space="preserve">, we have developed logic models for six </w:t>
      </w:r>
      <w:r w:rsidR="00705C3E">
        <w:t xml:space="preserve">programme </w:t>
      </w:r>
      <w:r>
        <w:t xml:space="preserve">areas of work relating to urgent and emergency mental health care: children and young people; mental health liaison; crisis alternatives; high impact support; older adults; and drug and alcohol misuse. </w:t>
      </w:r>
      <w:r w:rsidR="00705C3E">
        <w:t>The same process can equally well be used to develop a logic model for any other programme area.</w:t>
      </w:r>
    </w:p>
    <w:p w14:paraId="09C1E8F5" w14:textId="0C2E7315" w:rsidR="00FD592E" w:rsidRDefault="00FD592E" w:rsidP="00FD592E">
      <w:r>
        <w:t>For each</w:t>
      </w:r>
      <w:r w:rsidR="00705C3E">
        <w:t xml:space="preserve"> of the six programme areas</w:t>
      </w:r>
      <w:r>
        <w:t>, we provide</w:t>
      </w:r>
      <w:r w:rsidR="00705C3E">
        <w:t xml:space="preserve"> in the Guide</w:t>
      </w:r>
      <w:r>
        <w:t xml:space="preserve"> </w:t>
      </w:r>
      <w:r w:rsidR="00B14044">
        <w:t xml:space="preserve">a full logic model diagram, a worked example through one possible pathway </w:t>
      </w:r>
      <w:r w:rsidR="00705C3E">
        <w:t xml:space="preserve">within </w:t>
      </w:r>
      <w:r w:rsidR="00B14044">
        <w:t>the logic mode</w:t>
      </w:r>
      <w:r w:rsidR="00705C3E">
        <w:t>l</w:t>
      </w:r>
      <w:r w:rsidR="00B14044">
        <w:t xml:space="preserve">, and a box </w:t>
      </w:r>
      <w:r w:rsidR="00705C3E">
        <w:t>listing the</w:t>
      </w:r>
      <w:r w:rsidR="00B14044">
        <w:t xml:space="preserve"> aspects to consider when putting a logic model together.</w:t>
      </w:r>
    </w:p>
    <w:p w14:paraId="6C369740" w14:textId="1A74313A" w:rsidR="00B14044" w:rsidRDefault="00B14044" w:rsidP="00FD592E">
      <w:r>
        <w:t>In this toolkit</w:t>
      </w:r>
      <w:r w:rsidR="00A33644">
        <w:t>,</w:t>
      </w:r>
      <w:r>
        <w:t xml:space="preserve"> we provide</w:t>
      </w:r>
      <w:r w:rsidR="00705C3E">
        <w:t>, as a template,</w:t>
      </w:r>
      <w:r>
        <w:t xml:space="preserve"> these resources from just one of the </w:t>
      </w:r>
      <w:r w:rsidR="00705C3E">
        <w:t xml:space="preserve">programme </w:t>
      </w:r>
      <w:r>
        <w:t>areas</w:t>
      </w:r>
      <w:r w:rsidR="00705C3E">
        <w:t>, namely</w:t>
      </w:r>
      <w:r>
        <w:t xml:space="preserve"> children and young people.</w:t>
      </w:r>
    </w:p>
    <w:p w14:paraId="6342B8EA" w14:textId="77777777" w:rsidR="00FD592E" w:rsidRDefault="00FD592E" w:rsidP="00FD592E"/>
    <w:p w14:paraId="0A8C35BC" w14:textId="4B85B377" w:rsidR="00FD592E" w:rsidRPr="00FD592E" w:rsidRDefault="00FD592E" w:rsidP="00FD592E">
      <w:pPr>
        <w:sectPr w:rsidR="00FD592E" w:rsidRPr="00FD592E" w:rsidSect="00B02780">
          <w:headerReference w:type="even" r:id="rId21"/>
          <w:pgSz w:w="11906" w:h="16838"/>
          <w:pgMar w:top="1440" w:right="1440" w:bottom="1440" w:left="1440" w:header="708" w:footer="708" w:gutter="0"/>
          <w:cols w:space="708"/>
          <w:titlePg/>
          <w:docGrid w:linePitch="360"/>
        </w:sectPr>
      </w:pPr>
    </w:p>
    <w:p w14:paraId="3FF614A2" w14:textId="3B829565" w:rsidR="00B02780" w:rsidRPr="00B02780" w:rsidRDefault="00B02780" w:rsidP="00B02780">
      <w:pPr>
        <w:rPr>
          <w:b/>
          <w:bCs/>
        </w:rPr>
      </w:pPr>
      <w:bookmarkStart w:id="18" w:name="_Ref61614507"/>
      <w:r w:rsidRPr="00B02780">
        <w:rPr>
          <w:b/>
          <w:bCs/>
        </w:rPr>
        <w:t xml:space="preserve">Figure </w:t>
      </w:r>
      <w:r w:rsidRPr="00B02780">
        <w:rPr>
          <w:b/>
          <w:bCs/>
        </w:rPr>
        <w:fldChar w:fldCharType="begin"/>
      </w:r>
      <w:r w:rsidRPr="00B02780">
        <w:rPr>
          <w:b/>
          <w:bCs/>
        </w:rPr>
        <w:instrText xml:space="preserve"> SEQ Figure \* ARABIC </w:instrText>
      </w:r>
      <w:r w:rsidRPr="00B02780">
        <w:rPr>
          <w:b/>
          <w:bCs/>
        </w:rPr>
        <w:fldChar w:fldCharType="separate"/>
      </w:r>
      <w:r w:rsidR="00A819C6">
        <w:rPr>
          <w:b/>
          <w:bCs/>
          <w:noProof/>
        </w:rPr>
        <w:t>3</w:t>
      </w:r>
      <w:r w:rsidRPr="00B02780">
        <w:fldChar w:fldCharType="end"/>
      </w:r>
      <w:bookmarkEnd w:id="18"/>
      <w:r w:rsidRPr="00B02780">
        <w:rPr>
          <w:b/>
          <w:bCs/>
        </w:rPr>
        <w:t xml:space="preserve">: Worked example of a pathway within the children and young people logic </w:t>
      </w:r>
      <w:proofErr w:type="gramStart"/>
      <w:r w:rsidRPr="00B02780">
        <w:rPr>
          <w:b/>
          <w:bCs/>
        </w:rPr>
        <w:t>model</w:t>
      </w:r>
      <w:proofErr w:type="gramEnd"/>
    </w:p>
    <w:p w14:paraId="5E82728D" w14:textId="77777777" w:rsidR="00B02780" w:rsidRPr="00B02780" w:rsidRDefault="00B02780" w:rsidP="00B02780">
      <w:r w:rsidRPr="00B02780">
        <w:rPr>
          <w:noProof/>
        </w:rPr>
        <w:drawing>
          <wp:inline distT="0" distB="0" distL="0" distR="0" wp14:anchorId="2015DD11" wp14:editId="01CEA700">
            <wp:extent cx="8863330" cy="48792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66729" cy="4881109"/>
                    </a:xfrm>
                    <a:prstGeom prst="rect">
                      <a:avLst/>
                    </a:prstGeom>
                    <a:noFill/>
                    <a:ln>
                      <a:noFill/>
                    </a:ln>
                  </pic:spPr>
                </pic:pic>
              </a:graphicData>
            </a:graphic>
          </wp:inline>
        </w:drawing>
      </w:r>
    </w:p>
    <w:p w14:paraId="4D71740C" w14:textId="77777777" w:rsidR="00B02780" w:rsidRPr="00FA7300" w:rsidRDefault="00B02780" w:rsidP="00B02780">
      <w:pPr>
        <w:rPr>
          <w:i/>
          <w:iCs/>
          <w:sz w:val="16"/>
          <w:szCs w:val="16"/>
        </w:rPr>
      </w:pPr>
      <w:r w:rsidRPr="00FA7300">
        <w:rPr>
          <w:i/>
          <w:iCs/>
          <w:sz w:val="16"/>
          <w:szCs w:val="16"/>
        </w:rPr>
        <w:t>Source: RAND Europe</w:t>
      </w:r>
    </w:p>
    <w:p w14:paraId="147DCE9F" w14:textId="77777777" w:rsidR="00B02780" w:rsidRPr="00B02780" w:rsidRDefault="00B02780" w:rsidP="00B02780">
      <w:pPr>
        <w:sectPr w:rsidR="00B02780" w:rsidRPr="00B02780" w:rsidSect="00B02780">
          <w:pgSz w:w="16838" w:h="11906" w:orient="landscape"/>
          <w:pgMar w:top="1440" w:right="1440" w:bottom="1440" w:left="1440" w:header="708" w:footer="708" w:gutter="0"/>
          <w:cols w:space="708"/>
          <w:docGrid w:linePitch="360"/>
        </w:sectPr>
      </w:pPr>
    </w:p>
    <w:p w14:paraId="396C7092" w14:textId="77777777" w:rsidR="00B02780" w:rsidRPr="00B02780" w:rsidRDefault="00B02780" w:rsidP="00B02780">
      <w:r w:rsidRPr="00B02780">
        <w:rPr>
          <w:noProof/>
        </w:rPr>
        <mc:AlternateContent>
          <mc:Choice Requires="wps">
            <w:drawing>
              <wp:inline distT="0" distB="0" distL="0" distR="0" wp14:anchorId="6FE96BF6" wp14:editId="18B3FF25">
                <wp:extent cx="5543550" cy="7648575"/>
                <wp:effectExtent l="0" t="0" r="19050" b="28575"/>
                <wp:docPr id="13" name="Text Box 13"/>
                <wp:cNvGraphicFramePr/>
                <a:graphic xmlns:a="http://schemas.openxmlformats.org/drawingml/2006/main">
                  <a:graphicData uri="http://schemas.microsoft.com/office/word/2010/wordprocessingShape">
                    <wps:wsp>
                      <wps:cNvSpPr txBox="1"/>
                      <wps:spPr>
                        <a:xfrm>
                          <a:off x="0" y="0"/>
                          <a:ext cx="5543550" cy="7648575"/>
                        </a:xfrm>
                        <a:prstGeom prst="rect">
                          <a:avLst/>
                        </a:prstGeom>
                        <a:solidFill>
                          <a:schemeClr val="accent3">
                            <a:lumMod val="20000"/>
                            <a:lumOff val="80000"/>
                          </a:schemeClr>
                        </a:solidFill>
                        <a:ln w="6350">
                          <a:solidFill>
                            <a:schemeClr val="accent3">
                              <a:lumMod val="20000"/>
                              <a:lumOff val="80000"/>
                            </a:schemeClr>
                          </a:solidFill>
                        </a:ln>
                      </wps:spPr>
                      <wps:txbx>
                        <w:txbxContent>
                          <w:p w14:paraId="12E0AA4D" w14:textId="35D9E86D" w:rsidR="00A0563C" w:rsidRPr="00FA7300" w:rsidRDefault="00A0563C" w:rsidP="00B02780">
                            <w:pPr>
                              <w:pStyle w:val="Caption"/>
                              <w:spacing w:before="0"/>
                              <w:jc w:val="both"/>
                              <w:rPr>
                                <w:rFonts w:asciiTheme="majorHAnsi" w:hAnsiTheme="majorHAnsi"/>
                                <w:i/>
                                <w:iCs w:val="0"/>
                                <w:sz w:val="18"/>
                              </w:rPr>
                            </w:pPr>
                            <w:bookmarkStart w:id="19" w:name="_Ref64455080"/>
                            <w:r w:rsidRPr="00FA7300">
                              <w:rPr>
                                <w:rFonts w:asciiTheme="majorHAnsi" w:hAnsiTheme="majorHAnsi"/>
                                <w:i/>
                                <w:sz w:val="18"/>
                              </w:rPr>
                              <w:t xml:space="preserve">Box </w:t>
                            </w:r>
                            <w:bookmarkEnd w:id="19"/>
                            <w:r w:rsidRPr="00FA7300">
                              <w:rPr>
                                <w:rFonts w:asciiTheme="majorHAnsi" w:hAnsiTheme="majorHAnsi"/>
                                <w:i/>
                                <w:iCs w:val="0"/>
                                <w:sz w:val="18"/>
                              </w:rPr>
                              <w:t>2</w:t>
                            </w:r>
                            <w:r w:rsidRPr="00FA7300">
                              <w:rPr>
                                <w:rFonts w:asciiTheme="majorHAnsi" w:hAnsiTheme="majorHAnsi"/>
                                <w:i/>
                                <w:sz w:val="18"/>
                              </w:rPr>
                              <w:t xml:space="preserve"> – What to consider when developing your logic model for children and young people</w:t>
                            </w:r>
                          </w:p>
                          <w:p w14:paraId="4FF215ED" w14:textId="77777777" w:rsidR="00A0563C" w:rsidRPr="00FA7300" w:rsidRDefault="00A0563C" w:rsidP="00B02780">
                            <w:pPr>
                              <w:rPr>
                                <w:rFonts w:asciiTheme="majorHAnsi" w:hAnsiTheme="majorHAnsi"/>
                                <w:sz w:val="18"/>
                                <w:szCs w:val="18"/>
                              </w:rPr>
                            </w:pPr>
                            <w:r w:rsidRPr="00FA7300">
                              <w:rPr>
                                <w:rFonts w:asciiTheme="majorHAnsi" w:hAnsiTheme="majorHAnsi"/>
                                <w:sz w:val="18"/>
                                <w:szCs w:val="18"/>
                              </w:rPr>
                              <w:t>When designing a logic model, it is often useful to work from the right- to the left-hand side (from outcomes to activity, as the input (i.e. available resource) is often pre-determined):</w:t>
                            </w:r>
                          </w:p>
                          <w:p w14:paraId="154009A8" w14:textId="77777777" w:rsidR="00A0563C" w:rsidRPr="00FA7300" w:rsidRDefault="00A0563C" w:rsidP="001916EA">
                            <w:pPr>
                              <w:pStyle w:val="ListParagraph"/>
                              <w:numPr>
                                <w:ilvl w:val="0"/>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Think about your </w:t>
                            </w:r>
                            <w:r w:rsidRPr="00FA7300">
                              <w:rPr>
                                <w:rFonts w:asciiTheme="majorHAnsi" w:hAnsiTheme="majorHAnsi"/>
                                <w:b/>
                                <w:bCs/>
                                <w:color w:val="E44920" w:themeColor="accent4"/>
                                <w:sz w:val="18"/>
                                <w:szCs w:val="18"/>
                              </w:rPr>
                              <w:t>vision</w:t>
                            </w:r>
                            <w:r w:rsidRPr="00FA7300">
                              <w:rPr>
                                <w:rFonts w:asciiTheme="majorHAnsi" w:hAnsiTheme="majorHAnsi"/>
                                <w:sz w:val="18"/>
                                <w:szCs w:val="18"/>
                              </w:rPr>
                              <w:t xml:space="preserve"> </w:t>
                            </w:r>
                            <w:r w:rsidRPr="00FA7300">
                              <w:rPr>
                                <w:rFonts w:asciiTheme="majorHAnsi" w:hAnsiTheme="majorHAnsi"/>
                                <w:b/>
                                <w:bCs/>
                                <w:color w:val="E44920" w:themeColor="accent4"/>
                                <w:sz w:val="18"/>
                                <w:szCs w:val="18"/>
                              </w:rPr>
                              <w:t>(outcome)</w:t>
                            </w:r>
                            <w:r w:rsidRPr="00FA7300">
                              <w:rPr>
                                <w:rFonts w:asciiTheme="majorHAnsi" w:hAnsiTheme="majorHAnsi"/>
                                <w:color w:val="E44920" w:themeColor="accent4"/>
                                <w:sz w:val="18"/>
                                <w:szCs w:val="18"/>
                              </w:rPr>
                              <w:t xml:space="preserve"> </w:t>
                            </w:r>
                            <w:r w:rsidRPr="00FA7300">
                              <w:rPr>
                                <w:rFonts w:asciiTheme="majorHAnsi" w:hAnsiTheme="majorHAnsi"/>
                                <w:sz w:val="18"/>
                                <w:szCs w:val="18"/>
                              </w:rPr>
                              <w:t xml:space="preserve">for the project. </w:t>
                            </w:r>
                            <w:r w:rsidRPr="00FA7300">
                              <w:rPr>
                                <w:rFonts w:asciiTheme="majorHAnsi" w:hAnsiTheme="majorHAnsi"/>
                                <w:b/>
                                <w:bCs/>
                                <w:color w:val="E44920" w:themeColor="accent4"/>
                                <w:sz w:val="18"/>
                                <w:szCs w:val="18"/>
                              </w:rPr>
                              <w:t>What do you ultimately want to achieve</w:t>
                            </w:r>
                            <w:r w:rsidRPr="00FA7300">
                              <w:rPr>
                                <w:rFonts w:asciiTheme="majorHAnsi" w:hAnsiTheme="majorHAnsi"/>
                                <w:sz w:val="18"/>
                                <w:szCs w:val="18"/>
                              </w:rPr>
                              <w:t>, within the resources you have available?</w:t>
                            </w:r>
                            <w:r w:rsidRPr="00FA7300">
                              <w:rPr>
                                <w:rFonts w:asciiTheme="majorHAnsi" w:hAnsiTheme="majorHAnsi"/>
                                <w:b/>
                                <w:bCs/>
                                <w:sz w:val="18"/>
                                <w:szCs w:val="18"/>
                              </w:rPr>
                              <w:t xml:space="preserve"> </w:t>
                            </w:r>
                            <w:r w:rsidRPr="00FA7300">
                              <w:rPr>
                                <w:rFonts w:asciiTheme="majorHAnsi" w:hAnsiTheme="majorHAnsi"/>
                                <w:sz w:val="18"/>
                                <w:szCs w:val="18"/>
                              </w:rPr>
                              <w:t>It may be useful to think about the particular needs of the young population in your area and where the pressures are in the system. For example, do the young people in your area need additional support after being discharged from CAMHS, or is a triage service needed in A&amp;E departments to direct young people to more appropriate services?</w:t>
                            </w:r>
                          </w:p>
                          <w:p w14:paraId="54BF1C5D" w14:textId="77777777" w:rsidR="00A0563C" w:rsidRPr="00FA7300" w:rsidRDefault="00A0563C" w:rsidP="001916EA">
                            <w:pPr>
                              <w:pStyle w:val="ListParagraph"/>
                              <w:numPr>
                                <w:ilvl w:val="0"/>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Working back from this vision, think about </w:t>
                            </w:r>
                            <w:r w:rsidRPr="00FA7300">
                              <w:rPr>
                                <w:rFonts w:asciiTheme="majorHAnsi" w:hAnsiTheme="majorHAnsi"/>
                                <w:b/>
                                <w:bCs/>
                                <w:color w:val="E44920" w:themeColor="accent4"/>
                                <w:sz w:val="18"/>
                                <w:szCs w:val="18"/>
                              </w:rPr>
                              <w:t>what needs to be put in place to reach the outcome</w:t>
                            </w:r>
                            <w:r w:rsidRPr="00FA7300">
                              <w:rPr>
                                <w:rFonts w:asciiTheme="majorHAnsi" w:hAnsiTheme="majorHAnsi"/>
                                <w:color w:val="E44920" w:themeColor="accent4"/>
                                <w:sz w:val="18"/>
                                <w:szCs w:val="18"/>
                              </w:rPr>
                              <w:t xml:space="preserve"> </w:t>
                            </w:r>
                            <w:r w:rsidRPr="00FA7300">
                              <w:rPr>
                                <w:rFonts w:asciiTheme="majorHAnsi" w:hAnsiTheme="majorHAnsi"/>
                                <w:b/>
                                <w:bCs/>
                                <w:color w:val="E44920" w:themeColor="accent4"/>
                                <w:sz w:val="18"/>
                                <w:szCs w:val="18"/>
                              </w:rPr>
                              <w:t>(i.e. the outputs).</w:t>
                            </w:r>
                            <w:r w:rsidRPr="00FA7300">
                              <w:rPr>
                                <w:rFonts w:asciiTheme="majorHAnsi" w:hAnsiTheme="majorHAnsi"/>
                                <w:color w:val="E44920" w:themeColor="accent4"/>
                                <w:sz w:val="18"/>
                                <w:szCs w:val="18"/>
                              </w:rPr>
                              <w:t xml:space="preserve"> </w:t>
                            </w:r>
                            <w:r w:rsidRPr="00FA7300">
                              <w:rPr>
                                <w:rFonts w:asciiTheme="majorHAnsi" w:hAnsiTheme="majorHAnsi"/>
                                <w:sz w:val="18"/>
                                <w:szCs w:val="18"/>
                              </w:rPr>
                              <w:t>Do you need additional staff to offer community mental health support for young people or do you want a greater number of young people to access counselling services?</w:t>
                            </w:r>
                          </w:p>
                          <w:p w14:paraId="42B00DAD" w14:textId="77777777" w:rsidR="00A0563C" w:rsidRPr="00FA7300" w:rsidRDefault="00A0563C" w:rsidP="001916EA">
                            <w:pPr>
                              <w:pStyle w:val="ListParagraph"/>
                              <w:numPr>
                                <w:ilvl w:val="0"/>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To achieve these outputs, you can then move to thinking about the </w:t>
                            </w:r>
                            <w:r w:rsidRPr="00FA7300">
                              <w:rPr>
                                <w:rFonts w:asciiTheme="majorHAnsi" w:hAnsiTheme="majorHAnsi"/>
                                <w:b/>
                                <w:bCs/>
                                <w:color w:val="E44920" w:themeColor="accent4"/>
                                <w:sz w:val="18"/>
                                <w:szCs w:val="18"/>
                              </w:rPr>
                              <w:t>activities</w:t>
                            </w:r>
                            <w:r w:rsidRPr="00FA7300">
                              <w:rPr>
                                <w:rFonts w:asciiTheme="majorHAnsi" w:hAnsiTheme="majorHAnsi"/>
                                <w:sz w:val="18"/>
                                <w:szCs w:val="18"/>
                              </w:rPr>
                              <w:t xml:space="preserve">. </w:t>
                            </w:r>
                            <w:r w:rsidRPr="00FA7300">
                              <w:rPr>
                                <w:rFonts w:asciiTheme="majorHAnsi" w:hAnsiTheme="majorHAnsi"/>
                                <w:b/>
                                <w:bCs/>
                                <w:color w:val="E44920" w:themeColor="accent4"/>
                                <w:sz w:val="18"/>
                                <w:szCs w:val="18"/>
                              </w:rPr>
                              <w:t>What projects could you put in place for these outputs to occur</w:t>
                            </w:r>
                            <w:r w:rsidRPr="00FA7300">
                              <w:rPr>
                                <w:rFonts w:asciiTheme="majorHAnsi" w:hAnsiTheme="majorHAnsi"/>
                                <w:sz w:val="18"/>
                                <w:szCs w:val="18"/>
                              </w:rPr>
                              <w:t>, to ultimately lead to your desired outcome (within your available resources)? For example, could a new/expanded counselling service be set up specifically available for children and young people, or does a new staff training package need to be developed?</w:t>
                            </w:r>
                          </w:p>
                          <w:p w14:paraId="77098348" w14:textId="77777777" w:rsidR="00A0563C" w:rsidRPr="00FA7300" w:rsidRDefault="00A0563C" w:rsidP="001916EA">
                            <w:pPr>
                              <w:pStyle w:val="ListParagraph"/>
                              <w:numPr>
                                <w:ilvl w:val="0"/>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Once you have thought about your outcome, output and activities, it is then useful to consider how you might </w:t>
                            </w:r>
                            <w:r w:rsidRPr="00FA7300">
                              <w:rPr>
                                <w:rFonts w:asciiTheme="majorHAnsi" w:hAnsiTheme="majorHAnsi"/>
                                <w:b/>
                                <w:bCs/>
                                <w:color w:val="E44920" w:themeColor="accent4"/>
                                <w:sz w:val="18"/>
                                <w:szCs w:val="18"/>
                              </w:rPr>
                              <w:t>monitor and evaluate the project</w:t>
                            </w:r>
                            <w:r w:rsidRPr="00FA7300">
                              <w:rPr>
                                <w:rFonts w:asciiTheme="majorHAnsi" w:hAnsiTheme="majorHAnsi"/>
                                <w:color w:val="E44920" w:themeColor="accent4"/>
                                <w:sz w:val="18"/>
                                <w:szCs w:val="18"/>
                              </w:rPr>
                              <w:t xml:space="preserve"> </w:t>
                            </w:r>
                            <w:r w:rsidRPr="00FA7300">
                              <w:rPr>
                                <w:rFonts w:asciiTheme="majorHAnsi" w:hAnsiTheme="majorHAnsi"/>
                                <w:sz w:val="18"/>
                                <w:szCs w:val="18"/>
                              </w:rPr>
                              <w:t>to see if it leads to the outputs/outcome you are looking for. For example, you could monitor the number of staff who have taken part in the new training package, or assess the changes in the mental health of the children and young people engaging with your new service. You could also use data from other services or national data, for example, data from schools or the MHSDS.</w:t>
                            </w:r>
                          </w:p>
                          <w:p w14:paraId="42FE4E67" w14:textId="77777777" w:rsidR="00A0563C" w:rsidRPr="00FA7300" w:rsidRDefault="00A0563C" w:rsidP="001916EA">
                            <w:pPr>
                              <w:pStyle w:val="ListParagraph"/>
                              <w:numPr>
                                <w:ilvl w:val="0"/>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After you have developed your logic model using the steps above, the final steps are to consider the wider context in which you are implementing your project and the assumptions you hold.</w:t>
                            </w:r>
                          </w:p>
                          <w:p w14:paraId="311298F7" w14:textId="77777777" w:rsidR="00A0563C" w:rsidRPr="00FA7300" w:rsidRDefault="00A0563C" w:rsidP="001916EA">
                            <w:pPr>
                              <w:pStyle w:val="ListParagraph"/>
                              <w:numPr>
                                <w:ilvl w:val="1"/>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While there is often little you can do to change the </w:t>
                            </w:r>
                            <w:r w:rsidRPr="00FA7300">
                              <w:rPr>
                                <w:rFonts w:asciiTheme="majorHAnsi" w:hAnsiTheme="majorHAnsi"/>
                                <w:b/>
                                <w:bCs/>
                                <w:color w:val="E44920" w:themeColor="accent4"/>
                                <w:sz w:val="18"/>
                                <w:szCs w:val="18"/>
                              </w:rPr>
                              <w:t>wider context</w:t>
                            </w:r>
                            <w:r w:rsidRPr="00FA7300">
                              <w:rPr>
                                <w:rFonts w:asciiTheme="majorHAnsi" w:hAnsiTheme="majorHAnsi"/>
                                <w:color w:val="E44920" w:themeColor="accent4"/>
                                <w:sz w:val="18"/>
                                <w:szCs w:val="18"/>
                              </w:rPr>
                              <w:t xml:space="preserve"> in which </w:t>
                            </w:r>
                            <w:r w:rsidRPr="00FA7300">
                              <w:rPr>
                                <w:rFonts w:asciiTheme="majorHAnsi" w:hAnsiTheme="majorHAnsi"/>
                                <w:sz w:val="18"/>
                                <w:szCs w:val="18"/>
                              </w:rPr>
                              <w:t>your project is being implemented, it is helpful to consider how these external factors may influence your outputs and outcomes. For example, is there a new policy or programme being implemented that will direct additional resources to young people’s mental health in your area, or are there wider mental health priorities in your area?</w:t>
                            </w:r>
                          </w:p>
                          <w:p w14:paraId="31830383" w14:textId="77777777" w:rsidR="00A0563C" w:rsidRPr="00FA7300" w:rsidRDefault="00A0563C" w:rsidP="001916EA">
                            <w:pPr>
                              <w:pStyle w:val="ListParagraph"/>
                              <w:numPr>
                                <w:ilvl w:val="1"/>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In linking your activity to the outputs and outcomes, you are making a number of </w:t>
                            </w:r>
                            <w:r w:rsidRPr="00FA7300">
                              <w:rPr>
                                <w:rFonts w:asciiTheme="majorHAnsi" w:hAnsiTheme="majorHAnsi"/>
                                <w:b/>
                                <w:bCs/>
                                <w:color w:val="E44920" w:themeColor="accent4"/>
                                <w:sz w:val="18"/>
                                <w:szCs w:val="18"/>
                              </w:rPr>
                              <w:t>assumptions</w:t>
                            </w:r>
                            <w:r w:rsidRPr="00FA7300">
                              <w:rPr>
                                <w:rFonts w:asciiTheme="majorHAnsi" w:hAnsiTheme="majorHAnsi"/>
                                <w:sz w:val="18"/>
                                <w:szCs w:val="18"/>
                              </w:rPr>
                              <w:t xml:space="preserve"> and it can be useful to list these to understand where you may come across challenges in reaching your outputs and outcomes. For example, for a new young people’s counselling service to improve the mental health of users, there needs to be staff with the time available and the appropriate training to offer the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E96BF6" id="Text Box 13" o:spid="_x0000_s1027" type="#_x0000_t202" style="width:436.5pt;height:6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" fillcolor="#f5faca [662]" strokecolor="#f5faca [662]" strokeweight=".5pt">
                <v:textbox>
                  <w:txbxContent>
                    <w:p w14:paraId="12E0AA4D" w14:textId="35D9E86D" w:rsidR="00A0563C" w:rsidRPr="00FA7300" w:rsidRDefault="00A0563C" w:rsidP="00B02780">
                      <w:pPr>
                        <w:pStyle w:val="Caption"/>
                        <w:spacing w:before="0"/>
                        <w:jc w:val="both"/>
                        <w:rPr>
                          <w:rFonts w:asciiTheme="majorHAnsi" w:hAnsiTheme="majorHAnsi"/>
                          <w:i/>
                          <w:iCs w:val="0"/>
                          <w:sz w:val="18"/>
                        </w:rPr>
                      </w:pPr>
                      <w:bookmarkStart w:id="21" w:name="_Ref64455080"/>
                      <w:r w:rsidRPr="00FA7300">
                        <w:rPr>
                          <w:rFonts w:asciiTheme="majorHAnsi" w:hAnsiTheme="majorHAnsi"/>
                          <w:i/>
                          <w:sz w:val="18"/>
                        </w:rPr>
                        <w:t xml:space="preserve">Box </w:t>
                      </w:r>
                      <w:bookmarkEnd w:id="21"/>
                      <w:r w:rsidRPr="00FA7300">
                        <w:rPr>
                          <w:rFonts w:asciiTheme="majorHAnsi" w:hAnsiTheme="majorHAnsi"/>
                          <w:i/>
                          <w:iCs w:val="0"/>
                          <w:sz w:val="18"/>
                        </w:rPr>
                        <w:t>2</w:t>
                      </w:r>
                      <w:r w:rsidRPr="00FA7300">
                        <w:rPr>
                          <w:rFonts w:asciiTheme="majorHAnsi" w:hAnsiTheme="majorHAnsi"/>
                          <w:i/>
                          <w:sz w:val="18"/>
                        </w:rPr>
                        <w:t xml:space="preserve"> – What to consider when developing your logic model for children and young people</w:t>
                      </w:r>
                    </w:p>
                    <w:p w14:paraId="4FF215ED" w14:textId="77777777" w:rsidR="00A0563C" w:rsidRPr="00FA7300" w:rsidRDefault="00A0563C" w:rsidP="00B02780">
                      <w:pPr>
                        <w:rPr>
                          <w:rFonts w:asciiTheme="majorHAnsi" w:hAnsiTheme="majorHAnsi"/>
                          <w:sz w:val="18"/>
                          <w:szCs w:val="18"/>
                        </w:rPr>
                      </w:pPr>
                      <w:r w:rsidRPr="00FA7300">
                        <w:rPr>
                          <w:rFonts w:asciiTheme="majorHAnsi" w:hAnsiTheme="majorHAnsi"/>
                          <w:sz w:val="18"/>
                          <w:szCs w:val="18"/>
                        </w:rPr>
                        <w:t>When designing a logic model, it is often useful to work from the right- to the left-hand side (from outcomes to activity, as the input (i.e. available resource) is often pre-determined):</w:t>
                      </w:r>
                    </w:p>
                    <w:p w14:paraId="154009A8" w14:textId="77777777" w:rsidR="00A0563C" w:rsidRPr="00FA7300" w:rsidRDefault="00A0563C" w:rsidP="001916EA">
                      <w:pPr>
                        <w:pStyle w:val="ListParagraph"/>
                        <w:numPr>
                          <w:ilvl w:val="0"/>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Think about your </w:t>
                      </w:r>
                      <w:r w:rsidRPr="00FA7300">
                        <w:rPr>
                          <w:rFonts w:asciiTheme="majorHAnsi" w:hAnsiTheme="majorHAnsi"/>
                          <w:b/>
                          <w:bCs/>
                          <w:color w:val="E44920" w:themeColor="accent4"/>
                          <w:sz w:val="18"/>
                          <w:szCs w:val="18"/>
                        </w:rPr>
                        <w:t>vision</w:t>
                      </w:r>
                      <w:r w:rsidRPr="00FA7300">
                        <w:rPr>
                          <w:rFonts w:asciiTheme="majorHAnsi" w:hAnsiTheme="majorHAnsi"/>
                          <w:sz w:val="18"/>
                          <w:szCs w:val="18"/>
                        </w:rPr>
                        <w:t xml:space="preserve"> </w:t>
                      </w:r>
                      <w:r w:rsidRPr="00FA7300">
                        <w:rPr>
                          <w:rFonts w:asciiTheme="majorHAnsi" w:hAnsiTheme="majorHAnsi"/>
                          <w:b/>
                          <w:bCs/>
                          <w:color w:val="E44920" w:themeColor="accent4"/>
                          <w:sz w:val="18"/>
                          <w:szCs w:val="18"/>
                        </w:rPr>
                        <w:t>(outcome)</w:t>
                      </w:r>
                      <w:r w:rsidRPr="00FA7300">
                        <w:rPr>
                          <w:rFonts w:asciiTheme="majorHAnsi" w:hAnsiTheme="majorHAnsi"/>
                          <w:color w:val="E44920" w:themeColor="accent4"/>
                          <w:sz w:val="18"/>
                          <w:szCs w:val="18"/>
                        </w:rPr>
                        <w:t xml:space="preserve"> </w:t>
                      </w:r>
                      <w:r w:rsidRPr="00FA7300">
                        <w:rPr>
                          <w:rFonts w:asciiTheme="majorHAnsi" w:hAnsiTheme="majorHAnsi"/>
                          <w:sz w:val="18"/>
                          <w:szCs w:val="18"/>
                        </w:rPr>
                        <w:t xml:space="preserve">for the project. </w:t>
                      </w:r>
                      <w:r w:rsidRPr="00FA7300">
                        <w:rPr>
                          <w:rFonts w:asciiTheme="majorHAnsi" w:hAnsiTheme="majorHAnsi"/>
                          <w:b/>
                          <w:bCs/>
                          <w:color w:val="E44920" w:themeColor="accent4"/>
                          <w:sz w:val="18"/>
                          <w:szCs w:val="18"/>
                        </w:rPr>
                        <w:t>What do you ultimately want to achieve</w:t>
                      </w:r>
                      <w:r w:rsidRPr="00FA7300">
                        <w:rPr>
                          <w:rFonts w:asciiTheme="majorHAnsi" w:hAnsiTheme="majorHAnsi"/>
                          <w:sz w:val="18"/>
                          <w:szCs w:val="18"/>
                        </w:rPr>
                        <w:t>, within the resources you have available?</w:t>
                      </w:r>
                      <w:r w:rsidRPr="00FA7300">
                        <w:rPr>
                          <w:rFonts w:asciiTheme="majorHAnsi" w:hAnsiTheme="majorHAnsi"/>
                          <w:b/>
                          <w:bCs/>
                          <w:sz w:val="18"/>
                          <w:szCs w:val="18"/>
                        </w:rPr>
                        <w:t xml:space="preserve"> </w:t>
                      </w:r>
                      <w:r w:rsidRPr="00FA7300">
                        <w:rPr>
                          <w:rFonts w:asciiTheme="majorHAnsi" w:hAnsiTheme="majorHAnsi"/>
                          <w:sz w:val="18"/>
                          <w:szCs w:val="18"/>
                        </w:rPr>
                        <w:t>It may be useful to think about the particular needs of the young population in your area and where the pressures are in the system. For example, do the young people in your area need additional support after being discharged from CAMHS, or is a triage service needed in A&amp;E departments to direct young people to more appropriate services?</w:t>
                      </w:r>
                    </w:p>
                    <w:p w14:paraId="54BF1C5D" w14:textId="77777777" w:rsidR="00A0563C" w:rsidRPr="00FA7300" w:rsidRDefault="00A0563C" w:rsidP="001916EA">
                      <w:pPr>
                        <w:pStyle w:val="ListParagraph"/>
                        <w:numPr>
                          <w:ilvl w:val="0"/>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Working back from this vision, think about </w:t>
                      </w:r>
                      <w:r w:rsidRPr="00FA7300">
                        <w:rPr>
                          <w:rFonts w:asciiTheme="majorHAnsi" w:hAnsiTheme="majorHAnsi"/>
                          <w:b/>
                          <w:bCs/>
                          <w:color w:val="E44920" w:themeColor="accent4"/>
                          <w:sz w:val="18"/>
                          <w:szCs w:val="18"/>
                        </w:rPr>
                        <w:t>what needs to be put in place to reach the outcome</w:t>
                      </w:r>
                      <w:r w:rsidRPr="00FA7300">
                        <w:rPr>
                          <w:rFonts w:asciiTheme="majorHAnsi" w:hAnsiTheme="majorHAnsi"/>
                          <w:color w:val="E44920" w:themeColor="accent4"/>
                          <w:sz w:val="18"/>
                          <w:szCs w:val="18"/>
                        </w:rPr>
                        <w:t xml:space="preserve"> </w:t>
                      </w:r>
                      <w:r w:rsidRPr="00FA7300">
                        <w:rPr>
                          <w:rFonts w:asciiTheme="majorHAnsi" w:hAnsiTheme="majorHAnsi"/>
                          <w:b/>
                          <w:bCs/>
                          <w:color w:val="E44920" w:themeColor="accent4"/>
                          <w:sz w:val="18"/>
                          <w:szCs w:val="18"/>
                        </w:rPr>
                        <w:t>(i.e. the outputs).</w:t>
                      </w:r>
                      <w:r w:rsidRPr="00FA7300">
                        <w:rPr>
                          <w:rFonts w:asciiTheme="majorHAnsi" w:hAnsiTheme="majorHAnsi"/>
                          <w:color w:val="E44920" w:themeColor="accent4"/>
                          <w:sz w:val="18"/>
                          <w:szCs w:val="18"/>
                        </w:rPr>
                        <w:t xml:space="preserve"> </w:t>
                      </w:r>
                      <w:r w:rsidRPr="00FA7300">
                        <w:rPr>
                          <w:rFonts w:asciiTheme="majorHAnsi" w:hAnsiTheme="majorHAnsi"/>
                          <w:sz w:val="18"/>
                          <w:szCs w:val="18"/>
                        </w:rPr>
                        <w:t>Do you need additional staff to offer community mental health support for young people or do you want a greater number of young people to access counselling services?</w:t>
                      </w:r>
                    </w:p>
                    <w:p w14:paraId="42B00DAD" w14:textId="77777777" w:rsidR="00A0563C" w:rsidRPr="00FA7300" w:rsidRDefault="00A0563C" w:rsidP="001916EA">
                      <w:pPr>
                        <w:pStyle w:val="ListParagraph"/>
                        <w:numPr>
                          <w:ilvl w:val="0"/>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To achieve these outputs, you can then move to thinking about the </w:t>
                      </w:r>
                      <w:r w:rsidRPr="00FA7300">
                        <w:rPr>
                          <w:rFonts w:asciiTheme="majorHAnsi" w:hAnsiTheme="majorHAnsi"/>
                          <w:b/>
                          <w:bCs/>
                          <w:color w:val="E44920" w:themeColor="accent4"/>
                          <w:sz w:val="18"/>
                          <w:szCs w:val="18"/>
                        </w:rPr>
                        <w:t>activities</w:t>
                      </w:r>
                      <w:r w:rsidRPr="00FA7300">
                        <w:rPr>
                          <w:rFonts w:asciiTheme="majorHAnsi" w:hAnsiTheme="majorHAnsi"/>
                          <w:sz w:val="18"/>
                          <w:szCs w:val="18"/>
                        </w:rPr>
                        <w:t xml:space="preserve">. </w:t>
                      </w:r>
                      <w:r w:rsidRPr="00FA7300">
                        <w:rPr>
                          <w:rFonts w:asciiTheme="majorHAnsi" w:hAnsiTheme="majorHAnsi"/>
                          <w:b/>
                          <w:bCs/>
                          <w:color w:val="E44920" w:themeColor="accent4"/>
                          <w:sz w:val="18"/>
                          <w:szCs w:val="18"/>
                        </w:rPr>
                        <w:t>What projects could you put in place for these outputs to occur</w:t>
                      </w:r>
                      <w:r w:rsidRPr="00FA7300">
                        <w:rPr>
                          <w:rFonts w:asciiTheme="majorHAnsi" w:hAnsiTheme="majorHAnsi"/>
                          <w:sz w:val="18"/>
                          <w:szCs w:val="18"/>
                        </w:rPr>
                        <w:t>, to ultimately lead to your desired outcome (within your available resources)? For example, could a new/expanded counselling service be set up specifically available for children and young people, or does a new staff training package need to be developed?</w:t>
                      </w:r>
                    </w:p>
                    <w:p w14:paraId="77098348" w14:textId="77777777" w:rsidR="00A0563C" w:rsidRPr="00FA7300" w:rsidRDefault="00A0563C" w:rsidP="001916EA">
                      <w:pPr>
                        <w:pStyle w:val="ListParagraph"/>
                        <w:numPr>
                          <w:ilvl w:val="0"/>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Once you have thought about your outcome, output and activities, it is then useful to consider how you might </w:t>
                      </w:r>
                      <w:r w:rsidRPr="00FA7300">
                        <w:rPr>
                          <w:rFonts w:asciiTheme="majorHAnsi" w:hAnsiTheme="majorHAnsi"/>
                          <w:b/>
                          <w:bCs/>
                          <w:color w:val="E44920" w:themeColor="accent4"/>
                          <w:sz w:val="18"/>
                          <w:szCs w:val="18"/>
                        </w:rPr>
                        <w:t>monitor and evaluate the project</w:t>
                      </w:r>
                      <w:r w:rsidRPr="00FA7300">
                        <w:rPr>
                          <w:rFonts w:asciiTheme="majorHAnsi" w:hAnsiTheme="majorHAnsi"/>
                          <w:color w:val="E44920" w:themeColor="accent4"/>
                          <w:sz w:val="18"/>
                          <w:szCs w:val="18"/>
                        </w:rPr>
                        <w:t xml:space="preserve"> </w:t>
                      </w:r>
                      <w:r w:rsidRPr="00FA7300">
                        <w:rPr>
                          <w:rFonts w:asciiTheme="majorHAnsi" w:hAnsiTheme="majorHAnsi"/>
                          <w:sz w:val="18"/>
                          <w:szCs w:val="18"/>
                        </w:rPr>
                        <w:t>to see if it leads to the outputs/outcome you are looking for. For example, you could monitor the number of staff who have taken part in the new training package, or assess the changes in the mental health of the children and young people engaging with your new service. You could also use data from other services or national data, for example, data from schools or the MHSDS.</w:t>
                      </w:r>
                    </w:p>
                    <w:p w14:paraId="42FE4E67" w14:textId="77777777" w:rsidR="00A0563C" w:rsidRPr="00FA7300" w:rsidRDefault="00A0563C" w:rsidP="001916EA">
                      <w:pPr>
                        <w:pStyle w:val="ListParagraph"/>
                        <w:numPr>
                          <w:ilvl w:val="0"/>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After you have developed your logic model using the steps above, the final steps are to consider the wider context in which you are implementing your project and the assumptions you hold.</w:t>
                      </w:r>
                    </w:p>
                    <w:p w14:paraId="311298F7" w14:textId="77777777" w:rsidR="00A0563C" w:rsidRPr="00FA7300" w:rsidRDefault="00A0563C" w:rsidP="001916EA">
                      <w:pPr>
                        <w:pStyle w:val="ListParagraph"/>
                        <w:numPr>
                          <w:ilvl w:val="1"/>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While there is often little you can do to change the </w:t>
                      </w:r>
                      <w:r w:rsidRPr="00FA7300">
                        <w:rPr>
                          <w:rFonts w:asciiTheme="majorHAnsi" w:hAnsiTheme="majorHAnsi"/>
                          <w:b/>
                          <w:bCs/>
                          <w:color w:val="E44920" w:themeColor="accent4"/>
                          <w:sz w:val="18"/>
                          <w:szCs w:val="18"/>
                        </w:rPr>
                        <w:t>wider context</w:t>
                      </w:r>
                      <w:r w:rsidRPr="00FA7300">
                        <w:rPr>
                          <w:rFonts w:asciiTheme="majorHAnsi" w:hAnsiTheme="majorHAnsi"/>
                          <w:color w:val="E44920" w:themeColor="accent4"/>
                          <w:sz w:val="18"/>
                          <w:szCs w:val="18"/>
                        </w:rPr>
                        <w:t xml:space="preserve"> in which </w:t>
                      </w:r>
                      <w:r w:rsidRPr="00FA7300">
                        <w:rPr>
                          <w:rFonts w:asciiTheme="majorHAnsi" w:hAnsiTheme="majorHAnsi"/>
                          <w:sz w:val="18"/>
                          <w:szCs w:val="18"/>
                        </w:rPr>
                        <w:t>your project is being implemented, it is helpful to consider how these external factors may influence your outputs and outcomes. For example, is there a new policy or programme being implemented that will direct additional resources to young people’s mental health in your area, or are there wider mental health priorities in your area?</w:t>
                      </w:r>
                    </w:p>
                    <w:p w14:paraId="31830383" w14:textId="77777777" w:rsidR="00A0563C" w:rsidRPr="00FA7300" w:rsidRDefault="00A0563C" w:rsidP="001916EA">
                      <w:pPr>
                        <w:pStyle w:val="ListParagraph"/>
                        <w:numPr>
                          <w:ilvl w:val="1"/>
                          <w:numId w:val="30"/>
                        </w:numPr>
                        <w:spacing w:after="120" w:line="288" w:lineRule="auto"/>
                        <w:contextualSpacing w:val="0"/>
                        <w:jc w:val="both"/>
                        <w:rPr>
                          <w:rFonts w:asciiTheme="majorHAnsi" w:hAnsiTheme="majorHAnsi"/>
                          <w:sz w:val="18"/>
                          <w:szCs w:val="18"/>
                        </w:rPr>
                      </w:pPr>
                      <w:r w:rsidRPr="00FA7300">
                        <w:rPr>
                          <w:rFonts w:asciiTheme="majorHAnsi" w:hAnsiTheme="majorHAnsi"/>
                          <w:sz w:val="18"/>
                          <w:szCs w:val="18"/>
                        </w:rPr>
                        <w:t xml:space="preserve">In linking your activity to the outputs and outcomes, you are making a number of </w:t>
                      </w:r>
                      <w:r w:rsidRPr="00FA7300">
                        <w:rPr>
                          <w:rFonts w:asciiTheme="majorHAnsi" w:hAnsiTheme="majorHAnsi"/>
                          <w:b/>
                          <w:bCs/>
                          <w:color w:val="E44920" w:themeColor="accent4"/>
                          <w:sz w:val="18"/>
                          <w:szCs w:val="18"/>
                        </w:rPr>
                        <w:t>assumptions</w:t>
                      </w:r>
                      <w:r w:rsidRPr="00FA7300">
                        <w:rPr>
                          <w:rFonts w:asciiTheme="majorHAnsi" w:hAnsiTheme="majorHAnsi"/>
                          <w:sz w:val="18"/>
                          <w:szCs w:val="18"/>
                        </w:rPr>
                        <w:t xml:space="preserve"> and it can be useful to list these to understand where you may come across challenges in reaching your outputs and outcomes. For example, for a new young people’s counselling service to improve the mental health of users, there needs to be staff with the time available and the appropriate training to offer the service.</w:t>
                      </w:r>
                    </w:p>
                  </w:txbxContent>
                </v:textbox>
                <w10:anchorlock/>
              </v:shape>
            </w:pict>
          </mc:Fallback>
        </mc:AlternateContent>
      </w:r>
    </w:p>
    <w:p w14:paraId="5B582E76" w14:textId="77777777" w:rsidR="00B02780" w:rsidRPr="00B02780" w:rsidRDefault="00B02780" w:rsidP="00B02780">
      <w:pPr>
        <w:sectPr w:rsidR="00B02780" w:rsidRPr="00B02780" w:rsidSect="00B02780">
          <w:headerReference w:type="even" r:id="rId23"/>
          <w:headerReference w:type="default" r:id="rId24"/>
          <w:headerReference w:type="first" r:id="rId25"/>
          <w:footerReference w:type="first" r:id="rId26"/>
          <w:pgSz w:w="11906" w:h="16838"/>
          <w:pgMar w:top="1440" w:right="1440" w:bottom="1440" w:left="1440" w:header="708" w:footer="708" w:gutter="0"/>
          <w:cols w:space="708"/>
          <w:titlePg/>
          <w:docGrid w:linePitch="360"/>
        </w:sectPr>
      </w:pPr>
    </w:p>
    <w:p w14:paraId="60FB47D9" w14:textId="114E9CA4" w:rsidR="00B02780" w:rsidRPr="00B02780" w:rsidRDefault="00B02780" w:rsidP="00B02780">
      <w:pPr>
        <w:rPr>
          <w:b/>
          <w:bCs/>
        </w:rPr>
      </w:pPr>
      <w:bookmarkStart w:id="20" w:name="_Ref62212747"/>
      <w:r w:rsidRPr="00B02780">
        <w:rPr>
          <w:b/>
          <w:bCs/>
        </w:rPr>
        <w:t xml:space="preserve">Figure </w:t>
      </w:r>
      <w:r w:rsidRPr="00B02780">
        <w:rPr>
          <w:b/>
          <w:bCs/>
        </w:rPr>
        <w:fldChar w:fldCharType="begin"/>
      </w:r>
      <w:r w:rsidRPr="00B02780">
        <w:rPr>
          <w:b/>
          <w:bCs/>
        </w:rPr>
        <w:instrText xml:space="preserve"> SEQ Figure \* ARABIC </w:instrText>
      </w:r>
      <w:r w:rsidRPr="00B02780">
        <w:rPr>
          <w:b/>
          <w:bCs/>
        </w:rPr>
        <w:fldChar w:fldCharType="separate"/>
      </w:r>
      <w:r w:rsidR="00A819C6">
        <w:rPr>
          <w:b/>
          <w:bCs/>
          <w:noProof/>
        </w:rPr>
        <w:t>4</w:t>
      </w:r>
      <w:r w:rsidRPr="00B02780">
        <w:fldChar w:fldCharType="end"/>
      </w:r>
      <w:bookmarkEnd w:id="20"/>
      <w:r w:rsidRPr="00B02780">
        <w:rPr>
          <w:b/>
          <w:bCs/>
        </w:rPr>
        <w:t>: Children and young people logic model</w:t>
      </w:r>
    </w:p>
    <w:p w14:paraId="230027A6" w14:textId="77777777" w:rsidR="00B02780" w:rsidRPr="00B02780" w:rsidRDefault="00B02780" w:rsidP="00B02780">
      <w:r w:rsidRPr="00B02780">
        <w:rPr>
          <w:noProof/>
        </w:rPr>
        <w:drawing>
          <wp:inline distT="0" distB="0" distL="0" distR="0" wp14:anchorId="6758580F" wp14:editId="433720A6">
            <wp:extent cx="7858125" cy="497586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76248" cy="4987337"/>
                    </a:xfrm>
                    <a:prstGeom prst="rect">
                      <a:avLst/>
                    </a:prstGeom>
                    <a:noFill/>
                  </pic:spPr>
                </pic:pic>
              </a:graphicData>
            </a:graphic>
          </wp:inline>
        </w:drawing>
      </w:r>
    </w:p>
    <w:p w14:paraId="57FDE0A6" w14:textId="77777777" w:rsidR="00B02780" w:rsidRPr="00FA7300" w:rsidRDefault="00B02780" w:rsidP="00B02780">
      <w:pPr>
        <w:rPr>
          <w:i/>
          <w:iCs/>
          <w:sz w:val="16"/>
          <w:szCs w:val="16"/>
        </w:rPr>
      </w:pPr>
      <w:r w:rsidRPr="00FA7300">
        <w:rPr>
          <w:i/>
          <w:iCs/>
          <w:sz w:val="16"/>
          <w:szCs w:val="16"/>
        </w:rPr>
        <w:t>Source: RAND Europe</w:t>
      </w:r>
    </w:p>
    <w:p w14:paraId="41A015DF" w14:textId="77777777" w:rsidR="00B02780" w:rsidRPr="00B02780" w:rsidRDefault="00B02780" w:rsidP="00B02780">
      <w:pPr>
        <w:sectPr w:rsidR="00B02780" w:rsidRPr="00B02780" w:rsidSect="00B02780">
          <w:pgSz w:w="16838" w:h="11906" w:orient="landscape"/>
          <w:pgMar w:top="1440" w:right="1440" w:bottom="1440" w:left="1440" w:header="708" w:footer="708" w:gutter="0"/>
          <w:cols w:space="708"/>
          <w:docGrid w:linePitch="360"/>
        </w:sectPr>
      </w:pPr>
    </w:p>
    <w:p w14:paraId="438FD542" w14:textId="77777777" w:rsidR="00B02780" w:rsidRPr="00FA7300" w:rsidRDefault="00B02780" w:rsidP="00FA7300">
      <w:pPr>
        <w:pStyle w:val="Heading2"/>
        <w:numPr>
          <w:ilvl w:val="0"/>
          <w:numId w:val="50"/>
        </w:numPr>
        <w:rPr>
          <w:b/>
          <w:noProof/>
          <w:sz w:val="24"/>
          <w:szCs w:val="24"/>
        </w:rPr>
      </w:pPr>
      <w:bookmarkStart w:id="21" w:name="_Ref64369457"/>
      <w:bookmarkStart w:id="22" w:name="_Toc65504055"/>
      <w:r w:rsidRPr="00FA7300">
        <w:rPr>
          <w:b/>
          <w:noProof/>
          <w:sz w:val="24"/>
          <w:szCs w:val="24"/>
        </w:rPr>
        <w:t>Useful resources</w:t>
      </w:r>
      <w:bookmarkEnd w:id="21"/>
      <w:bookmarkEnd w:id="22"/>
    </w:p>
    <w:p w14:paraId="7FF52B66" w14:textId="39159EFA" w:rsidR="00B02780" w:rsidRPr="00B02780" w:rsidRDefault="00B02780" w:rsidP="00B02780">
      <w:r w:rsidRPr="00B02780">
        <w:t xml:space="preserve">Here, we provide a list of </w:t>
      </w:r>
      <w:r w:rsidR="00826D45">
        <w:t xml:space="preserve">other </w:t>
      </w:r>
      <w:r w:rsidRPr="00B02780">
        <w:t>resources</w:t>
      </w:r>
      <w:r w:rsidR="00826D45">
        <w:t xml:space="preserve"> beyond the </w:t>
      </w:r>
      <w:hyperlink r:id="rId28" w:history="1">
        <w:r w:rsidR="00826D45" w:rsidRPr="00FA7300">
          <w:rPr>
            <w:rStyle w:val="Hyperlink"/>
          </w:rPr>
          <w:t xml:space="preserve">full </w:t>
        </w:r>
        <w:r w:rsidR="00FA7300" w:rsidRPr="00FA7300">
          <w:rPr>
            <w:rStyle w:val="Hyperlink"/>
          </w:rPr>
          <w:t>guide</w:t>
        </w:r>
      </w:hyperlink>
      <w:r w:rsidR="00826D45">
        <w:t xml:space="preserve"> and this toolkit that</w:t>
      </w:r>
      <w:r w:rsidRPr="00B02780">
        <w:t xml:space="preserve"> you may find helpful when thinking about prioritising your resources and/or monitoring and evaluating your projects</w:t>
      </w:r>
      <w:r w:rsidR="00B14044">
        <w:t>.</w:t>
      </w:r>
    </w:p>
    <w:p w14:paraId="7B8EF3DE" w14:textId="607FC58B" w:rsidR="00B02780" w:rsidRPr="00B02780" w:rsidRDefault="00B02780" w:rsidP="001916EA">
      <w:pPr>
        <w:numPr>
          <w:ilvl w:val="0"/>
          <w:numId w:val="35"/>
        </w:numPr>
      </w:pPr>
      <w:r w:rsidRPr="00B02780">
        <w:rPr>
          <w:b/>
          <w:bCs/>
        </w:rPr>
        <w:t>Prioritisation of resources</w:t>
      </w:r>
      <w:r w:rsidRPr="00B02780">
        <w:t xml:space="preserve"> – the Public Health England webpage provides clear, </w:t>
      </w:r>
      <w:proofErr w:type="gramStart"/>
      <w:r w:rsidRPr="00B02780">
        <w:t>concise</w:t>
      </w:r>
      <w:proofErr w:type="gramEnd"/>
      <w:r w:rsidRPr="00B02780">
        <w:t xml:space="preserve"> and useful material that may be helpful to other areas, including mental health urgent and emergency care. Some local examples follow, plus the </w:t>
      </w:r>
      <w:r w:rsidR="00B472D1" w:rsidRPr="00B02780">
        <w:t>H</w:t>
      </w:r>
      <w:r w:rsidR="00B472D1">
        <w:t>.M.</w:t>
      </w:r>
      <w:r w:rsidR="00B472D1" w:rsidRPr="00B02780">
        <w:t xml:space="preserve"> </w:t>
      </w:r>
      <w:r w:rsidRPr="00B02780">
        <w:t>Treasury guidance on appraisal of options:</w:t>
      </w:r>
    </w:p>
    <w:p w14:paraId="362E89C1" w14:textId="77777777" w:rsidR="00B02780" w:rsidRPr="00B02780" w:rsidRDefault="00B02780" w:rsidP="001916EA">
      <w:pPr>
        <w:numPr>
          <w:ilvl w:val="1"/>
          <w:numId w:val="35"/>
        </w:numPr>
      </w:pPr>
      <w:r w:rsidRPr="00B02780">
        <w:t xml:space="preserve">Public Health England. Overview of the prioritisation framework. 2019. </w:t>
      </w:r>
      <w:hyperlink r:id="rId29" w:history="1">
        <w:r w:rsidRPr="00B02780">
          <w:rPr>
            <w:rStyle w:val="Hyperlink"/>
          </w:rPr>
          <w:t>https://www.gov.uk/government/publications/the-prioritisation-framework-making-the-most-of-your-budget/overview-of-the-prioritisation-framework</w:t>
        </w:r>
      </w:hyperlink>
      <w:r w:rsidRPr="00B02780">
        <w:t xml:space="preserve"> </w:t>
      </w:r>
    </w:p>
    <w:p w14:paraId="32677F90" w14:textId="77777777" w:rsidR="00B02780" w:rsidRPr="00B02780" w:rsidRDefault="00B02780" w:rsidP="001916EA">
      <w:pPr>
        <w:numPr>
          <w:ilvl w:val="1"/>
          <w:numId w:val="35"/>
        </w:numPr>
      </w:pPr>
      <w:r w:rsidRPr="00B02780">
        <w:t xml:space="preserve">NHS East and North Hertfordshire CCG. Commissioning prioritisation and quality impact assessment. 2019. </w:t>
      </w:r>
      <w:hyperlink r:id="rId30" w:history="1">
        <w:r w:rsidRPr="00B02780">
          <w:rPr>
            <w:rStyle w:val="Hyperlink"/>
          </w:rPr>
          <w:t>https://www.enhertsccg.nhs.uk/sites/default/files/documents/Apr2017/Prioritisation-Framework-March-2017-FINAL-v1.6.pdf</w:t>
        </w:r>
      </w:hyperlink>
      <w:r w:rsidRPr="00B02780">
        <w:t xml:space="preserve">  </w:t>
      </w:r>
    </w:p>
    <w:p w14:paraId="479597F8" w14:textId="77777777" w:rsidR="00B02780" w:rsidRPr="00B02780" w:rsidRDefault="00B02780" w:rsidP="001916EA">
      <w:pPr>
        <w:numPr>
          <w:ilvl w:val="1"/>
          <w:numId w:val="35"/>
        </w:numPr>
      </w:pPr>
      <w:r w:rsidRPr="00B02780">
        <w:t xml:space="preserve">NHS West Suffolk CCG. Clinical prioritisation process. </w:t>
      </w:r>
      <w:hyperlink r:id="rId31" w:history="1">
        <w:r w:rsidRPr="00B02780">
          <w:rPr>
            <w:rStyle w:val="Hyperlink"/>
          </w:rPr>
          <w:t xml:space="preserve">https://www.westsuffolkccg.nhs.uk/wp-content/uploads/2013/01/Clinical-Prioritisation-Process1.pdf </w:t>
        </w:r>
      </w:hyperlink>
      <w:r w:rsidRPr="00B02780">
        <w:t xml:space="preserve"> </w:t>
      </w:r>
    </w:p>
    <w:p w14:paraId="50F3EB12" w14:textId="77777777" w:rsidR="00B02780" w:rsidRPr="00B02780" w:rsidRDefault="00B02780" w:rsidP="001916EA">
      <w:pPr>
        <w:numPr>
          <w:ilvl w:val="1"/>
          <w:numId w:val="35"/>
        </w:numPr>
      </w:pPr>
      <w:r w:rsidRPr="00B02780">
        <w:t xml:space="preserve">NHS Birmingham and Solihull CCG. Policy for the prioritisation of healthcare resources. 2019. </w:t>
      </w:r>
      <w:hyperlink r:id="rId32" w:history="1">
        <w:r w:rsidRPr="00B02780">
          <w:rPr>
            <w:rStyle w:val="Hyperlink"/>
          </w:rPr>
          <w:t xml:space="preserve">https://www.birminghamandsolihullccg.nhs.uk/about-us/publications/policies/2511-prioritisation-of-healthcare-resources-policy/file  </w:t>
        </w:r>
      </w:hyperlink>
      <w:r w:rsidRPr="00B02780">
        <w:t xml:space="preserve"> </w:t>
      </w:r>
    </w:p>
    <w:p w14:paraId="388DF38C" w14:textId="20CA4A94" w:rsidR="00B02780" w:rsidRPr="00B02780" w:rsidRDefault="00B472D1" w:rsidP="001916EA">
      <w:pPr>
        <w:numPr>
          <w:ilvl w:val="1"/>
          <w:numId w:val="35"/>
        </w:numPr>
      </w:pPr>
      <w:r w:rsidRPr="00B02780">
        <w:t>H</w:t>
      </w:r>
      <w:r>
        <w:t>.M.</w:t>
      </w:r>
      <w:r w:rsidRPr="00B02780">
        <w:t xml:space="preserve"> </w:t>
      </w:r>
      <w:r w:rsidR="00B02780" w:rsidRPr="00B02780">
        <w:t xml:space="preserve">Treasury. 2020. The Green Book: appraisal and evaluation in central government. </w:t>
      </w:r>
      <w:hyperlink r:id="rId33" w:history="1">
        <w:r w:rsidR="00B02780" w:rsidRPr="00B02780">
          <w:rPr>
            <w:rStyle w:val="Hyperlink"/>
          </w:rPr>
          <w:t>https://www.gov.uk/government/publications/the-green-book-appraisal-and-evaluation-in-central-governent</w:t>
        </w:r>
      </w:hyperlink>
      <w:r w:rsidR="00B02780" w:rsidRPr="00B02780">
        <w:t xml:space="preserve"> </w:t>
      </w:r>
    </w:p>
    <w:p w14:paraId="38C50BD0" w14:textId="77777777" w:rsidR="00B02780" w:rsidRPr="00B02780" w:rsidRDefault="00B02780" w:rsidP="001916EA">
      <w:pPr>
        <w:numPr>
          <w:ilvl w:val="0"/>
          <w:numId w:val="35"/>
        </w:numPr>
      </w:pPr>
      <w:r w:rsidRPr="00B02780">
        <w:rPr>
          <w:b/>
          <w:bCs/>
        </w:rPr>
        <w:t>Logic model development</w:t>
      </w:r>
      <w:r w:rsidRPr="00B02780">
        <w:t>:</w:t>
      </w:r>
    </w:p>
    <w:p w14:paraId="4547C299" w14:textId="77777777" w:rsidR="00B02780" w:rsidRPr="00B02780" w:rsidRDefault="00B02780" w:rsidP="001916EA">
      <w:pPr>
        <w:numPr>
          <w:ilvl w:val="0"/>
          <w:numId w:val="36"/>
        </w:numPr>
      </w:pPr>
      <w:r w:rsidRPr="00B02780">
        <w:t xml:space="preserve">Public Health England. Introduction to logic models. 2018. </w:t>
      </w:r>
      <w:hyperlink r:id="rId34" w:history="1">
        <w:r w:rsidRPr="00B02780">
          <w:rPr>
            <w:rStyle w:val="Hyperlink"/>
          </w:rPr>
          <w:t>https://www.gov.uk/government/publications/evaluation-in-health-and-well-being-overview/introduction-to-logic-models</w:t>
        </w:r>
      </w:hyperlink>
      <w:r w:rsidRPr="00B02780">
        <w:t xml:space="preserve"> </w:t>
      </w:r>
    </w:p>
    <w:p w14:paraId="6D01332F" w14:textId="2634A6B2" w:rsidR="00B02780" w:rsidRPr="00B02780" w:rsidRDefault="00B472D1" w:rsidP="001916EA">
      <w:pPr>
        <w:numPr>
          <w:ilvl w:val="0"/>
          <w:numId w:val="36"/>
        </w:numPr>
      </w:pPr>
      <w:r w:rsidRPr="00B02780">
        <w:t>H</w:t>
      </w:r>
      <w:r>
        <w:t>.M.</w:t>
      </w:r>
      <w:r w:rsidRPr="00B02780">
        <w:t xml:space="preserve"> </w:t>
      </w:r>
      <w:r w:rsidR="00B02780" w:rsidRPr="00B02780">
        <w:t xml:space="preserve">Treasury. 2020. The Magenta Book. </w:t>
      </w:r>
      <w:hyperlink r:id="rId35" w:history="1">
        <w:r w:rsidR="00B02780" w:rsidRPr="00B02780">
          <w:rPr>
            <w:rStyle w:val="Hyperlink"/>
          </w:rPr>
          <w:t xml:space="preserve">https://www.gov.uk/government/publications/the-magenta-book </w:t>
        </w:r>
      </w:hyperlink>
      <w:r w:rsidR="00B02780" w:rsidRPr="00B02780">
        <w:t xml:space="preserve"> </w:t>
      </w:r>
    </w:p>
    <w:p w14:paraId="6215767A" w14:textId="329027D3" w:rsidR="00B02780" w:rsidRPr="00FA7300" w:rsidRDefault="00B02780" w:rsidP="00FA7300">
      <w:pPr>
        <w:numPr>
          <w:ilvl w:val="0"/>
          <w:numId w:val="36"/>
        </w:numPr>
      </w:pPr>
      <w:r w:rsidRPr="00B02780">
        <w:t xml:space="preserve">Better Evaluation. Using logic models and theories of change better in evaluation. 2017. </w:t>
      </w:r>
      <w:hyperlink r:id="rId36" w:history="1">
        <w:r w:rsidRPr="00106808">
          <w:rPr>
            <w:rStyle w:val="Hyperlink"/>
          </w:rPr>
          <w:t>https://www.betterevaluation.org/en/blog/Using-logic-mod</w:t>
        </w:r>
        <w:r w:rsidRPr="003D0A8D">
          <w:rPr>
            <w:rStyle w:val="Hyperlink"/>
          </w:rPr>
          <w:t>els-and-theories-of-change-better-in-evaluation</w:t>
        </w:r>
      </w:hyperlink>
      <w:r w:rsidR="00B14044">
        <w:t xml:space="preserve"> </w:t>
      </w:r>
    </w:p>
    <w:p w14:paraId="164CDBC0" w14:textId="78A11187" w:rsidR="00FD592E" w:rsidRDefault="00FD592E">
      <w:pPr>
        <w:numPr>
          <w:ilvl w:val="0"/>
          <w:numId w:val="36"/>
        </w:numPr>
      </w:pPr>
      <w:r>
        <w:t>The following page provides a blank logic model worksheet that you can fill out.</w:t>
      </w:r>
    </w:p>
    <w:p w14:paraId="562A68D8" w14:textId="77777777" w:rsidR="00B27BBB" w:rsidRDefault="00B27BBB" w:rsidP="00FA7300"/>
    <w:p w14:paraId="1242A1CC" w14:textId="77777777" w:rsidR="00FD592E" w:rsidRDefault="00FD592E" w:rsidP="00FD592E">
      <w:pPr>
        <w:pStyle w:val="ListParagraph"/>
        <w:ind w:left="1230"/>
        <w:sectPr w:rsidR="00FD592E" w:rsidSect="0018264A">
          <w:footerReference w:type="default" r:id="rId37"/>
          <w:headerReference w:type="first" r:id="rId38"/>
          <w:footerReference w:type="first" r:id="rId39"/>
          <w:pgSz w:w="11906" w:h="16838" w:code="9"/>
          <w:pgMar w:top="1144" w:right="1134" w:bottom="1677" w:left="1134" w:header="680" w:footer="448" w:gutter="0"/>
          <w:pgNumType w:start="1"/>
          <w:cols w:space="708"/>
          <w:titlePg/>
          <w:docGrid w:linePitch="360"/>
        </w:sectPr>
      </w:pPr>
    </w:p>
    <w:p w14:paraId="55734751" w14:textId="77777777" w:rsidR="00B27BBB" w:rsidRPr="00DD4250" w:rsidRDefault="00B27BBB" w:rsidP="00B27BBB">
      <w:pPr>
        <w:rPr>
          <w:i/>
          <w:iCs/>
          <w:sz w:val="16"/>
          <w:szCs w:val="16"/>
        </w:rPr>
      </w:pPr>
      <w:r w:rsidRPr="00DD4250">
        <w:rPr>
          <w:i/>
          <w:iCs/>
          <w:sz w:val="16"/>
          <w:szCs w:val="16"/>
        </w:rPr>
        <w:t>Source: RAND Europe</w:t>
      </w:r>
    </w:p>
    <w:p w14:paraId="353A8BE6" w14:textId="62081ADC" w:rsidR="00A5203E" w:rsidRPr="00010AE1" w:rsidRDefault="00FD592E" w:rsidP="00FA7300">
      <w:pPr>
        <w:pStyle w:val="ListParagraph"/>
        <w:ind w:left="1230"/>
      </w:pPr>
      <w:r w:rsidRPr="00B02780">
        <w:rPr>
          <w:noProof/>
        </w:rPr>
        <w:drawing>
          <wp:anchor distT="0" distB="0" distL="114300" distR="114300" simplePos="0" relativeHeight="251667456" behindDoc="0" locked="0" layoutInCell="1" allowOverlap="1" wp14:anchorId="0B2FF2B6" wp14:editId="28BF7EE1">
            <wp:simplePos x="0" y="0"/>
            <wp:positionH relativeFrom="margin">
              <wp:posOffset>-538480</wp:posOffset>
            </wp:positionH>
            <wp:positionV relativeFrom="margin">
              <wp:posOffset>-839165</wp:posOffset>
            </wp:positionV>
            <wp:extent cx="9439275" cy="539813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39275" cy="5398135"/>
                    </a:xfrm>
                    <a:prstGeom prst="rect">
                      <a:avLst/>
                    </a:prstGeom>
                    <a:noFill/>
                  </pic:spPr>
                </pic:pic>
              </a:graphicData>
            </a:graphic>
            <wp14:sizeRelH relativeFrom="margin">
              <wp14:pctWidth>0</wp14:pctWidth>
            </wp14:sizeRelH>
            <wp14:sizeRelV relativeFrom="margin">
              <wp14:pctHeight>0</wp14:pctHeight>
            </wp14:sizeRelV>
          </wp:anchor>
        </w:drawing>
      </w:r>
    </w:p>
    <w:sectPr w:rsidR="00A5203E" w:rsidRPr="00010AE1" w:rsidSect="00FA7300">
      <w:pgSz w:w="16838" w:h="11906" w:orient="landscape" w:code="9"/>
      <w:pgMar w:top="1134" w:right="1144" w:bottom="1134" w:left="1677" w:header="680" w:footer="44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0E4F28" w14:textId="77777777" w:rsidR="00E21E0D" w:rsidRDefault="00E21E0D" w:rsidP="00A84323">
      <w:pPr>
        <w:spacing w:after="0" w:line="240" w:lineRule="auto"/>
      </w:pPr>
      <w:r>
        <w:separator/>
      </w:r>
    </w:p>
    <w:p w14:paraId="1BFF5A72" w14:textId="77777777" w:rsidR="00E21E0D" w:rsidRDefault="00E21E0D"/>
  </w:endnote>
  <w:endnote w:type="continuationSeparator" w:id="0">
    <w:p w14:paraId="08A302DD" w14:textId="77777777" w:rsidR="00E21E0D" w:rsidRDefault="00E21E0D" w:rsidP="00A84323">
      <w:pPr>
        <w:spacing w:after="0" w:line="240" w:lineRule="auto"/>
      </w:pPr>
      <w:r>
        <w:continuationSeparator/>
      </w:r>
    </w:p>
    <w:p w14:paraId="70B1980C" w14:textId="77777777" w:rsidR="00E21E0D" w:rsidRDefault="00E21E0D"/>
  </w:endnote>
  <w:endnote w:type="continuationNotice" w:id="1">
    <w:p w14:paraId="20031633" w14:textId="77777777" w:rsidR="00E21E0D" w:rsidRDefault="00E21E0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boto">
    <w:altName w:val="Arial"/>
    <w:charset w:val="00"/>
    <w:family w:val="auto"/>
    <w:pitch w:val="variable"/>
    <w:sig w:usb0="E00002FF" w:usb1="5000205B" w:usb2="0000002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utura Std Book">
    <w:altName w:val="Century Gothic"/>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Bahnschrift SemiLight">
    <w:panose1 w:val="020B0502040204020203"/>
    <w:charset w:val="00"/>
    <w:family w:val="swiss"/>
    <w:pitch w:val="variable"/>
    <w:sig w:usb0="A00002C7" w:usb1="00000002" w:usb2="00000000" w:usb3="00000000" w:csb0="000001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1478978"/>
      <w:docPartObj>
        <w:docPartGallery w:val="Page Numbers (Bottom of Page)"/>
        <w:docPartUnique/>
      </w:docPartObj>
    </w:sdtPr>
    <w:sdtEndPr>
      <w:rPr>
        <w:noProof/>
      </w:rPr>
    </w:sdtEndPr>
    <w:sdtContent>
      <w:p w14:paraId="4DF5275E" w14:textId="77777777" w:rsidR="00A0563C" w:rsidRDefault="00A0563C" w:rsidP="00B02780">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4355953"/>
      <w:docPartObj>
        <w:docPartGallery w:val="Page Numbers (Bottom of Page)"/>
        <w:docPartUnique/>
      </w:docPartObj>
    </w:sdtPr>
    <w:sdtEndPr>
      <w:rPr>
        <w:noProof/>
      </w:rPr>
    </w:sdtEndPr>
    <w:sdtContent>
      <w:p w14:paraId="0FED5130" w14:textId="77777777" w:rsidR="00A0563C" w:rsidRDefault="00A0563C" w:rsidP="00B02780">
        <w:pPr>
          <w:pStyle w:val="Footer"/>
          <w:jc w:val="center"/>
          <w:rPr>
            <w:noProof/>
          </w:rPr>
        </w:pPr>
        <w:r>
          <w:fldChar w:fldCharType="begin"/>
        </w:r>
        <w:r>
          <w:instrText xml:space="preserve"> PAGE   \* MERGEFORMAT </w:instrText>
        </w:r>
        <w:r>
          <w:fldChar w:fldCharType="separate"/>
        </w:r>
        <w:r>
          <w:rPr>
            <w:noProof/>
          </w:rPr>
          <w:t>76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BE76D" w14:textId="77777777" w:rsidR="00A0563C" w:rsidRPr="008F4BFB" w:rsidRDefault="00A0563C" w:rsidP="008F4BFB">
    <w:pPr>
      <w:pStyle w:val="Caption"/>
      <w:jc w:val="right"/>
      <w:rPr>
        <w:color w:val="7F7F7F" w:themeColor="background1" w:themeShade="7F"/>
        <w:spacing w:val="60"/>
      </w:rPr>
    </w:pPr>
    <w:r>
      <w:rPr>
        <w:noProof/>
      </w:rPr>
      <w:drawing>
        <wp:anchor distT="0" distB="0" distL="114300" distR="114300" simplePos="0" relativeHeight="251664384" behindDoc="0" locked="0" layoutInCell="1" allowOverlap="1" wp14:anchorId="14D8F284" wp14:editId="61DC5CBC">
          <wp:simplePos x="0" y="0"/>
          <wp:positionH relativeFrom="column">
            <wp:posOffset>0</wp:posOffset>
          </wp:positionH>
          <wp:positionV relativeFrom="paragraph">
            <wp:posOffset>125095</wp:posOffset>
          </wp:positionV>
          <wp:extent cx="1416977" cy="215627"/>
          <wp:effectExtent l="0" t="0" r="0" b="63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33.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16977" cy="215627"/>
                  </a:xfrm>
                  <a:prstGeom prst="rect">
                    <a:avLst/>
                  </a:prstGeom>
                </pic:spPr>
              </pic:pic>
            </a:graphicData>
          </a:graphic>
          <wp14:sizeRelH relativeFrom="page">
            <wp14:pctWidth>0</wp14:pctWidth>
          </wp14:sizeRelH>
          <wp14:sizeRelV relativeFrom="page">
            <wp14:pctHeight>0</wp14:pctHeight>
          </wp14:sizeRelV>
        </wp:anchor>
      </w:drawing>
    </w:r>
    <w:r w:rsidRPr="00725008">
      <w:rPr>
        <w:b w:val="0"/>
        <w:bCs/>
      </w:rPr>
      <w:fldChar w:fldCharType="begin"/>
    </w:r>
    <w:r w:rsidRPr="00725008">
      <w:rPr>
        <w:b w:val="0"/>
        <w:bCs/>
      </w:rPr>
      <w:instrText xml:space="preserve"> PAGE   \* MERGEFORMAT </w:instrText>
    </w:r>
    <w:r w:rsidRPr="00725008">
      <w:rPr>
        <w:b w:val="0"/>
        <w:bCs/>
      </w:rPr>
      <w:fldChar w:fldCharType="separate"/>
    </w:r>
    <w:r>
      <w:rPr>
        <w:b w:val="0"/>
        <w:bCs/>
      </w:rPr>
      <w:t>1</w:t>
    </w:r>
    <w:r w:rsidRPr="00725008">
      <w:rPr>
        <w:b w:val="0"/>
        <w:bCs/>
      </w:rPr>
      <w:fldChar w:fldCharType="end"/>
    </w:r>
    <w:r w:rsidRPr="00725008">
      <w:rPr>
        <w:b w:val="0"/>
        <w:bCs/>
      </w:rPr>
      <w:t xml:space="preserve"> | PagE</w:t>
    </w:r>
    <w:r>
      <w:rPr>
        <w:color w:val="7F7F7F" w:themeColor="background1" w:themeShade="7F"/>
        <w:spacing w:val="60"/>
      </w:rPr>
      <w:t xml:space="preserve"> </w:t>
    </w:r>
    <w:sdt>
      <w:sdtPr>
        <w:rPr>
          <w:color w:val="7F7F7F" w:themeColor="background1" w:themeShade="7F"/>
          <w:spacing w:val="60"/>
        </w:rPr>
        <w:id w:val="1929307292"/>
        <w:docPartObj>
          <w:docPartGallery w:val="Page Numbers (Bottom of Page)"/>
          <w:docPartUnique/>
        </w:docPartObj>
      </w:sdtPr>
      <w:sdtEndP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E1C42" w14:textId="03D7EB83" w:rsidR="00A0563C" w:rsidRPr="00CB296C" w:rsidRDefault="00E21E0D" w:rsidP="008F4BFB">
    <w:pPr>
      <w:pStyle w:val="Caption"/>
      <w:jc w:val="right"/>
      <w:rPr>
        <w:color w:val="7F7F7F" w:themeColor="background1" w:themeShade="7F"/>
        <w:spacing w:val="60"/>
      </w:rPr>
    </w:pPr>
    <w:sdt>
      <w:sdtPr>
        <w:rPr>
          <w:color w:val="7F7F7F" w:themeColor="background1" w:themeShade="7F"/>
          <w:spacing w:val="60"/>
        </w:rPr>
        <w:id w:val="-1034110382"/>
        <w:docPartObj>
          <w:docPartGallery w:val="Page Numbers (Bottom of Page)"/>
          <w:docPartUnique/>
        </w:docPartObj>
      </w:sdt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92BD7" w14:textId="77777777" w:rsidR="00E21E0D" w:rsidRDefault="00E21E0D" w:rsidP="00A84323">
      <w:pPr>
        <w:spacing w:after="0" w:line="240" w:lineRule="auto"/>
      </w:pPr>
      <w:r>
        <w:separator/>
      </w:r>
    </w:p>
    <w:p w14:paraId="59139020" w14:textId="77777777" w:rsidR="00E21E0D" w:rsidRDefault="00E21E0D"/>
  </w:footnote>
  <w:footnote w:type="continuationSeparator" w:id="0">
    <w:p w14:paraId="6201F8C5" w14:textId="77777777" w:rsidR="00E21E0D" w:rsidRDefault="00E21E0D" w:rsidP="00A84323">
      <w:pPr>
        <w:spacing w:after="0" w:line="240" w:lineRule="auto"/>
      </w:pPr>
      <w:r>
        <w:continuationSeparator/>
      </w:r>
    </w:p>
    <w:p w14:paraId="00B18785" w14:textId="77777777" w:rsidR="00E21E0D" w:rsidRDefault="00E21E0D"/>
  </w:footnote>
  <w:footnote w:type="continuationNotice" w:id="1">
    <w:p w14:paraId="220E0407" w14:textId="77777777" w:rsidR="00E21E0D" w:rsidRDefault="00E21E0D">
      <w:pPr>
        <w:spacing w:before="0" w:after="0" w:line="240" w:lineRule="auto"/>
      </w:pPr>
    </w:p>
  </w:footnote>
  <w:footnote w:id="2">
    <w:p w14:paraId="2AAE70EF" w14:textId="47FD1596" w:rsidR="00A0563C" w:rsidRPr="00FA7300" w:rsidRDefault="00A0563C" w:rsidP="00FA7300">
      <w:pPr>
        <w:pStyle w:val="FootnoteText"/>
        <w:jc w:val="left"/>
        <w:rPr>
          <w:rFonts w:asciiTheme="majorHAnsi" w:hAnsiTheme="majorHAnsi"/>
          <w:sz w:val="18"/>
          <w:szCs w:val="18"/>
        </w:rPr>
      </w:pPr>
      <w:r w:rsidRPr="00FA7300">
        <w:rPr>
          <w:rStyle w:val="FootnoteReference"/>
          <w:rFonts w:asciiTheme="majorHAnsi" w:hAnsiTheme="majorHAnsi"/>
          <w:sz w:val="18"/>
          <w:szCs w:val="18"/>
        </w:rPr>
        <w:footnoteRef/>
      </w:r>
      <w:r w:rsidRPr="00FA7300">
        <w:rPr>
          <w:rFonts w:asciiTheme="majorHAnsi" w:hAnsiTheme="majorHAnsi"/>
          <w:sz w:val="18"/>
          <w:szCs w:val="18"/>
        </w:rPr>
        <w:t xml:space="preserve"> Devlin, N, and J Sussex. Incorporating multiple criteria in HTA – methods and processes. London: Office of Health Economics, 2011.</w:t>
      </w:r>
    </w:p>
  </w:footnote>
  <w:footnote w:id="3">
    <w:p w14:paraId="45CE4655" w14:textId="1046126B" w:rsidR="00A0563C" w:rsidRDefault="00A0563C" w:rsidP="00FA7300">
      <w:pPr>
        <w:pStyle w:val="FootnoteText"/>
        <w:jc w:val="left"/>
      </w:pPr>
      <w:r w:rsidRPr="00FA7300">
        <w:rPr>
          <w:rStyle w:val="FootnoteReference"/>
          <w:rFonts w:asciiTheme="majorHAnsi" w:hAnsiTheme="majorHAnsi"/>
          <w:sz w:val="18"/>
          <w:szCs w:val="18"/>
        </w:rPr>
        <w:footnoteRef/>
      </w:r>
      <w:r w:rsidRPr="00FA7300">
        <w:rPr>
          <w:rFonts w:asciiTheme="majorHAnsi" w:hAnsiTheme="majorHAnsi"/>
          <w:sz w:val="18"/>
          <w:szCs w:val="18"/>
        </w:rPr>
        <w:t xml:space="preserve"> Sources: Devlin, N, and J Sussex. Incorporating multiple criteria in HTA – methods and processes. London: Office of Health Economics, 2011; Marsh, K, et al. Multiple Criteria Decision Analysis for Health Care Decision Making-Emerging Good Practices: Report 2 of the ISPOR MCDA. Value Health. 2016;19(2):125-37; Public Health England. Overview of the prioritisation framework. 2019. </w:t>
      </w:r>
      <w:hyperlink r:id="rId1" w:history="1">
        <w:r w:rsidRPr="00FA7300">
          <w:rPr>
            <w:rStyle w:val="Hyperlink"/>
            <w:rFonts w:asciiTheme="majorHAnsi" w:hAnsiTheme="majorHAnsi"/>
            <w:sz w:val="18"/>
            <w:szCs w:val="18"/>
          </w:rPr>
          <w:t>https://www.gov.uk/government/publications/the-prioritisation-framework-making-the-most-of-your-budget/overview-of-the-prioritisation-framework</w:t>
        </w:r>
      </w:hyperlink>
      <w:r w:rsidRPr="00FA7300">
        <w:rPr>
          <w:rFonts w:asciiTheme="majorHAnsi" w:hAnsiTheme="majorHAnsi"/>
          <w:sz w:val="18"/>
          <w:szCs w:val="18"/>
        </w:rPr>
        <w:t xml:space="preserve">; NHS Birmingham and Solihull CCG. Policy for the prioritisation of healthcare resources. 2019. </w:t>
      </w:r>
      <w:hyperlink r:id="rId2" w:history="1">
        <w:r w:rsidRPr="00FA7300">
          <w:rPr>
            <w:rStyle w:val="Hyperlink"/>
            <w:rFonts w:asciiTheme="majorHAnsi" w:hAnsiTheme="majorHAnsi"/>
            <w:sz w:val="18"/>
            <w:szCs w:val="18"/>
          </w:rPr>
          <w:t>https://www.birminghamandsolihullccg.nhs.uk/about-us/publications/policies/2511-prioritisation-of-healthcare-resources-policy/file</w:t>
        </w:r>
      </w:hyperlink>
      <w:r w:rsidRPr="00FA7300">
        <w:rPr>
          <w:rFonts w:asciiTheme="majorHAnsi" w:hAnsiTheme="majorHAnsi"/>
          <w:sz w:val="18"/>
          <w:szCs w:val="18"/>
        </w:rPr>
        <w:t>.</w:t>
      </w:r>
    </w:p>
  </w:footnote>
  <w:footnote w:id="4">
    <w:p w14:paraId="2B202289" w14:textId="304722C5" w:rsidR="00A0563C" w:rsidRPr="00FA7300" w:rsidRDefault="00A0563C">
      <w:pPr>
        <w:pStyle w:val="FootnoteText"/>
        <w:rPr>
          <w:rFonts w:asciiTheme="minorHAnsi" w:hAnsiTheme="minorHAnsi"/>
        </w:rPr>
      </w:pPr>
      <w:r w:rsidRPr="00FA7300">
        <w:rPr>
          <w:rStyle w:val="FootnoteReference"/>
          <w:rFonts w:asciiTheme="minorHAnsi" w:hAnsiTheme="minorHAnsi"/>
          <w:sz w:val="18"/>
          <w:szCs w:val="18"/>
        </w:rPr>
        <w:footnoteRef/>
      </w:r>
      <w:r w:rsidRPr="00FA7300">
        <w:rPr>
          <w:rFonts w:asciiTheme="minorHAnsi" w:hAnsiTheme="minorHAnsi"/>
          <w:sz w:val="18"/>
          <w:szCs w:val="18"/>
        </w:rPr>
        <w:t xml:space="preserve"> Marsh, K, et al. Multiple Criteria Decision Analysis for Health Care Decision Making-Emerging Good Practices: Report 2 of the ISPOR MCDA. Value Health. 2016;19(2):125-37.</w:t>
      </w:r>
    </w:p>
  </w:footnote>
  <w:footnote w:id="5">
    <w:p w14:paraId="6DE02CAA" w14:textId="3F8226B0" w:rsidR="00A0563C" w:rsidRPr="00FA7300" w:rsidRDefault="00A0563C" w:rsidP="00FA7300">
      <w:pPr>
        <w:spacing w:after="0"/>
        <w:rPr>
          <w:rFonts w:asciiTheme="majorHAnsi" w:hAnsiTheme="majorHAnsi"/>
          <w:sz w:val="18"/>
        </w:rPr>
      </w:pPr>
      <w:r w:rsidRPr="00FA7300">
        <w:rPr>
          <w:rStyle w:val="FootnoteReference"/>
          <w:rFonts w:asciiTheme="majorHAnsi" w:hAnsiTheme="majorHAnsi"/>
          <w:sz w:val="18"/>
          <w:szCs w:val="20"/>
        </w:rPr>
        <w:footnoteRef/>
      </w:r>
      <w:r w:rsidRPr="00FA7300">
        <w:rPr>
          <w:rFonts w:asciiTheme="majorHAnsi" w:hAnsiTheme="majorHAnsi"/>
          <w:sz w:val="18"/>
          <w:szCs w:val="20"/>
        </w:rPr>
        <w:t xml:space="preserve"> Public Health England. Introduction to logic models. [Online] 2018. </w:t>
      </w:r>
      <w:hyperlink r:id="rId3" w:history="1">
        <w:r w:rsidRPr="00FA7300">
          <w:rPr>
            <w:rStyle w:val="Hyperlink"/>
            <w:rFonts w:asciiTheme="majorHAnsi" w:hAnsiTheme="majorHAnsi"/>
            <w:sz w:val="18"/>
            <w:szCs w:val="20"/>
          </w:rPr>
          <w:t>https://www.gov.uk/government/publications/evaluation-in-health-and-well-being-overview/introduction-to-logic-models</w:t>
        </w:r>
      </w:hyperlink>
      <w:r w:rsidRPr="00FA7300">
        <w:rPr>
          <w:rFonts w:asciiTheme="majorHAnsi" w:hAnsiTheme="majorHAnsi"/>
          <w:sz w:val="18"/>
          <w:szCs w:val="20"/>
        </w:rPr>
        <w:t xml:space="preserve">; HM Treasury. </w:t>
      </w:r>
      <w:r w:rsidRPr="00FA7300">
        <w:rPr>
          <w:rFonts w:asciiTheme="majorHAnsi" w:hAnsiTheme="majorHAnsi"/>
          <w:i/>
          <w:iCs/>
          <w:sz w:val="18"/>
          <w:szCs w:val="20"/>
        </w:rPr>
        <w:t xml:space="preserve">Magenta Book: Central Government guidance on. </w:t>
      </w:r>
      <w:r w:rsidRPr="00FA7300">
        <w:rPr>
          <w:rFonts w:asciiTheme="majorHAnsi" w:hAnsiTheme="majorHAnsi"/>
          <w:sz w:val="18"/>
          <w:szCs w:val="20"/>
        </w:rPr>
        <w:t>London: 2020.</w:t>
      </w:r>
    </w:p>
  </w:footnote>
  <w:footnote w:id="6">
    <w:p w14:paraId="6B70A6D9" w14:textId="2E1FA81D" w:rsidR="00A0563C" w:rsidRPr="00FA7300" w:rsidRDefault="00A0563C">
      <w:pPr>
        <w:pStyle w:val="FootnoteText"/>
        <w:rPr>
          <w:rFonts w:asciiTheme="majorHAnsi" w:hAnsiTheme="majorHAnsi"/>
          <w:color w:val="4D4D4F"/>
          <w:sz w:val="18"/>
        </w:rPr>
      </w:pPr>
      <w:r w:rsidRPr="00FA7300">
        <w:rPr>
          <w:rFonts w:asciiTheme="majorHAnsi" w:hAnsiTheme="majorHAnsi"/>
          <w:color w:val="4D4D4F"/>
          <w:sz w:val="18"/>
        </w:rPr>
        <w:footnoteRef/>
      </w:r>
      <w:r w:rsidRPr="00FA7300">
        <w:rPr>
          <w:rFonts w:asciiTheme="majorHAnsi" w:hAnsiTheme="majorHAnsi"/>
          <w:color w:val="4D4D4F"/>
          <w:sz w:val="18"/>
          <w:vertAlign w:val="superscript"/>
        </w:rPr>
        <w:t xml:space="preserve"> </w:t>
      </w:r>
      <w:r w:rsidRPr="00FA7300">
        <w:rPr>
          <w:rFonts w:asciiTheme="majorHAnsi" w:hAnsiTheme="majorHAnsi"/>
          <w:color w:val="4D4D4F"/>
          <w:sz w:val="18"/>
        </w:rPr>
        <w:t>HM Treasury (2020)</w:t>
      </w:r>
    </w:p>
  </w:footnote>
  <w:footnote w:id="7">
    <w:p w14:paraId="44A7E848" w14:textId="67D77456" w:rsidR="00A0563C" w:rsidRDefault="00A0563C">
      <w:pPr>
        <w:pStyle w:val="FootnoteText"/>
      </w:pPr>
      <w:r w:rsidRPr="00FA7300">
        <w:rPr>
          <w:rFonts w:asciiTheme="majorHAnsi" w:hAnsiTheme="majorHAnsi"/>
          <w:color w:val="4D4D4F"/>
          <w:sz w:val="18"/>
        </w:rPr>
        <w:footnoteRef/>
      </w:r>
      <w:r w:rsidRPr="00FA7300">
        <w:rPr>
          <w:rFonts w:asciiTheme="majorHAnsi" w:hAnsiTheme="majorHAnsi"/>
          <w:color w:val="4D4D4F"/>
          <w:sz w:val="18"/>
          <w:vertAlign w:val="superscript"/>
        </w:rPr>
        <w:t xml:space="preserve"> </w:t>
      </w:r>
      <w:r w:rsidRPr="00FA7300">
        <w:rPr>
          <w:rFonts w:asciiTheme="majorHAnsi" w:hAnsiTheme="majorHAnsi"/>
          <w:color w:val="4D4D4F"/>
          <w:sz w:val="18"/>
        </w:rPr>
        <w:t>Public Health England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87150" w14:textId="77777777" w:rsidR="00A0563C" w:rsidRDefault="00A0563C">
    <w:pPr>
      <w:pStyle w:val="Header"/>
    </w:pPr>
    <w:r>
      <w:t>RAND Europe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81102" w14:textId="77777777" w:rsidR="00A0563C" w:rsidRDefault="00A0563C">
    <w:pPr>
      <w:pStyle w:val="Header"/>
    </w:pPr>
    <w:r>
      <w:t>RAND Europe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77012" w14:textId="5AAABF96" w:rsidR="00A0563C" w:rsidRPr="004A3E17" w:rsidRDefault="00E21E0D" w:rsidP="00B02780">
    <w:pPr>
      <w:pStyle w:val="Header"/>
      <w:jc w:val="right"/>
    </w:pPr>
    <w:sdt>
      <w:sdtPr>
        <w:alias w:val="Title"/>
        <w:tag w:val=""/>
        <w:id w:val="-1401904277"/>
        <w:dataBinding w:prefixMappings="xmlns:ns0='http://purl.org/dc/elements/1.1/' xmlns:ns1='http://schemas.openxmlformats.org/package/2006/metadata/core-properties' " w:xpath="/ns1:coreProperties[1]/ns0:title[1]" w:storeItemID="{6C3C8BC8-F283-45AE-878A-BAB7291924A1}"/>
        <w:text/>
      </w:sdtPr>
      <w:sdtEndPr/>
      <w:sdtContent>
        <w:r w:rsidR="00A0563C">
          <w:t xml:space="preserve">The quick brown fox jumped over the lazy </w:t>
        </w:r>
        <w:proofErr w:type="gramStart"/>
        <w:r w:rsidR="00A0563C">
          <w:t>dogs</w:t>
        </w:r>
        <w:proofErr w:type="gramEnd"/>
        <w:r w:rsidR="00A0563C">
          <w:t xml:space="preserve"> </w:t>
        </w:r>
        <w:proofErr w:type="spellStart"/>
        <w:r w:rsidR="00A0563C">
          <w:t>bac</w:t>
        </w:r>
      </w:sdtContent>
    </w:sdt>
    <w:r w:rsidR="00A0563C">
      <w:t>d</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125D1" w14:textId="77777777" w:rsidR="00A0563C" w:rsidRDefault="00A0563C" w:rsidP="00B02780">
    <w:pPr>
      <w:pStyle w:val="Header"/>
    </w:pPr>
    <w:r>
      <w:t>RAND Europe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3CD23" w14:textId="22109FBC" w:rsidR="00A0563C" w:rsidRDefault="00A0563C" w:rsidP="00DE23EC">
    <w:pPr>
      <w:pStyle w:val="Header"/>
      <w:tabs>
        <w:tab w:val="clear" w:pos="4513"/>
        <w:tab w:val="clear" w:pos="9026"/>
        <w:tab w:val="left" w:pos="5595"/>
      </w:tabs>
      <w:rPr>
        <w:noProof/>
      </w:rPr>
    </w:pPr>
    <w:r>
      <w:rPr>
        <w:noProof/>
      </w:rPr>
      <w:tab/>
    </w:r>
  </w:p>
  <w:p w14:paraId="4BE18378" w14:textId="77777777" w:rsidR="00A0563C" w:rsidRDefault="00A0563C" w:rsidP="00DE23EC">
    <w:pPr>
      <w:pStyle w:val="Header"/>
      <w:tabs>
        <w:tab w:val="clear" w:pos="4513"/>
        <w:tab w:val="clear" w:pos="9026"/>
        <w:tab w:val="left" w:pos="5595"/>
      </w:tabs>
      <w:rPr>
        <w:noProof/>
      </w:rPr>
    </w:pPr>
  </w:p>
  <w:p w14:paraId="257D5E93" w14:textId="77777777" w:rsidR="00A0563C" w:rsidRDefault="00A0563C" w:rsidP="00DE23EC">
    <w:pPr>
      <w:pStyle w:val="Header"/>
      <w:tabs>
        <w:tab w:val="clear" w:pos="4513"/>
        <w:tab w:val="clear" w:pos="9026"/>
        <w:tab w:val="left" w:pos="5595"/>
      </w:tabs>
      <w:rPr>
        <w:noProof/>
      </w:rPr>
    </w:pPr>
  </w:p>
  <w:p w14:paraId="55A1E7EC" w14:textId="77777777" w:rsidR="00A0563C" w:rsidRDefault="00A0563C" w:rsidP="00DE23EC">
    <w:pPr>
      <w:pStyle w:val="Header"/>
      <w:tabs>
        <w:tab w:val="clear" w:pos="4513"/>
        <w:tab w:val="clear" w:pos="9026"/>
        <w:tab w:val="left" w:pos="5595"/>
      </w:tabs>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6146"/>
    <w:multiLevelType w:val="hybridMultilevel"/>
    <w:tmpl w:val="0FD0D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348BF"/>
    <w:multiLevelType w:val="hybridMultilevel"/>
    <w:tmpl w:val="E048E9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577F3"/>
    <w:multiLevelType w:val="hybridMultilevel"/>
    <w:tmpl w:val="1380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F313B"/>
    <w:multiLevelType w:val="hybridMultilevel"/>
    <w:tmpl w:val="E022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C04EA"/>
    <w:multiLevelType w:val="hybridMultilevel"/>
    <w:tmpl w:val="6868D3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D3C6A3C"/>
    <w:multiLevelType w:val="hybridMultilevel"/>
    <w:tmpl w:val="C0DE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82499"/>
    <w:multiLevelType w:val="hybridMultilevel"/>
    <w:tmpl w:val="9A16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565574"/>
    <w:multiLevelType w:val="hybridMultilevel"/>
    <w:tmpl w:val="3794B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B1400"/>
    <w:multiLevelType w:val="hybridMultilevel"/>
    <w:tmpl w:val="F946B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7B01C8"/>
    <w:multiLevelType w:val="hybridMultilevel"/>
    <w:tmpl w:val="E048E9BE"/>
    <w:lvl w:ilvl="0" w:tplc="0C090001">
      <w:start w:val="1"/>
      <w:numFmt w:val="decimal"/>
      <w:lvlText w:val="%1."/>
      <w:lvlJc w:val="left"/>
      <w:pPr>
        <w:ind w:left="720" w:hanging="360"/>
      </w:pPr>
      <w:rPr>
        <w:rFonts w:hint="default"/>
      </w:rPr>
    </w:lvl>
    <w:lvl w:ilvl="1" w:tplc="0C090003">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0" w15:restartNumberingAfterBreak="0">
    <w:nsid w:val="1BD03D7B"/>
    <w:multiLevelType w:val="hybridMultilevel"/>
    <w:tmpl w:val="A00A2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040308"/>
    <w:multiLevelType w:val="hybridMultilevel"/>
    <w:tmpl w:val="E708A0EA"/>
    <w:lvl w:ilvl="0" w:tplc="5FE0AB2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53347E7"/>
    <w:multiLevelType w:val="hybridMultilevel"/>
    <w:tmpl w:val="7226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F0BB5"/>
    <w:multiLevelType w:val="hybridMultilevel"/>
    <w:tmpl w:val="B94E72B8"/>
    <w:lvl w:ilvl="0" w:tplc="08090001">
      <w:start w:val="1"/>
      <w:numFmt w:val="lowerLetter"/>
      <w:lvlText w:val="%1."/>
      <w:lvlJc w:val="left"/>
      <w:pPr>
        <w:ind w:left="1230" w:hanging="510"/>
      </w:pPr>
      <w:rPr>
        <w:rFonts w:hint="default"/>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14" w15:restartNumberingAfterBreak="0">
    <w:nsid w:val="29431EDD"/>
    <w:multiLevelType w:val="hybridMultilevel"/>
    <w:tmpl w:val="98349B5C"/>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751C4A"/>
    <w:multiLevelType w:val="hybridMultilevel"/>
    <w:tmpl w:val="EAA07B1A"/>
    <w:lvl w:ilvl="0" w:tplc="B504DE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07413"/>
    <w:multiLevelType w:val="hybridMultilevel"/>
    <w:tmpl w:val="98FC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D67151"/>
    <w:multiLevelType w:val="hybridMultilevel"/>
    <w:tmpl w:val="EAEE6594"/>
    <w:lvl w:ilvl="0" w:tplc="FBFA6820">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 w15:restartNumberingAfterBreak="0">
    <w:nsid w:val="37736B65"/>
    <w:multiLevelType w:val="hybridMultilevel"/>
    <w:tmpl w:val="83CC9C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3C01C1"/>
    <w:multiLevelType w:val="hybridMultilevel"/>
    <w:tmpl w:val="FCC25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C40DE7"/>
    <w:multiLevelType w:val="hybridMultilevel"/>
    <w:tmpl w:val="FF24C0FC"/>
    <w:lvl w:ilvl="0" w:tplc="D432F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92B45"/>
    <w:multiLevelType w:val="hybridMultilevel"/>
    <w:tmpl w:val="3C32A7C0"/>
    <w:lvl w:ilvl="0" w:tplc="4276090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C036FD"/>
    <w:multiLevelType w:val="hybridMultilevel"/>
    <w:tmpl w:val="B1849096"/>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3" w15:restartNumberingAfterBreak="0">
    <w:nsid w:val="44CE602D"/>
    <w:multiLevelType w:val="hybridMultilevel"/>
    <w:tmpl w:val="DDB4B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C61B84"/>
    <w:multiLevelType w:val="hybridMultilevel"/>
    <w:tmpl w:val="AA1C9A86"/>
    <w:lvl w:ilvl="0" w:tplc="0809000F">
      <w:start w:val="1"/>
      <w:numFmt w:val="bullet"/>
      <w:lvlText w:val=""/>
      <w:lvlJc w:val="left"/>
      <w:pPr>
        <w:ind w:left="510" w:hanging="51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B85736B"/>
    <w:multiLevelType w:val="hybridMultilevel"/>
    <w:tmpl w:val="327AF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C315DF"/>
    <w:multiLevelType w:val="hybridMultilevel"/>
    <w:tmpl w:val="6C289D7E"/>
    <w:lvl w:ilvl="0" w:tplc="08090001">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7" w15:restartNumberingAfterBreak="0">
    <w:nsid w:val="4F1E79AB"/>
    <w:multiLevelType w:val="hybridMultilevel"/>
    <w:tmpl w:val="DF263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472AC8"/>
    <w:multiLevelType w:val="hybridMultilevel"/>
    <w:tmpl w:val="04B87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CF518F"/>
    <w:multiLevelType w:val="hybridMultilevel"/>
    <w:tmpl w:val="E048E9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F56229"/>
    <w:multiLevelType w:val="multilevel"/>
    <w:tmpl w:val="0809001D"/>
    <w:styleLink w:val="CCbullets"/>
    <w:lvl w:ilvl="0">
      <w:start w:val="1"/>
      <w:numFmt w:val="decimal"/>
      <w:lvlText w:val="%1)"/>
      <w:lvlJc w:val="left"/>
      <w:pPr>
        <w:ind w:left="360" w:hanging="360"/>
      </w:pPr>
      <w:rPr>
        <w:rFonts w:ascii="Roboto" w:hAnsi="Roboto"/>
        <w:color w:val="676769" w:themeColor="text1" w:themeTint="D9"/>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317729A"/>
    <w:multiLevelType w:val="hybridMultilevel"/>
    <w:tmpl w:val="E048E9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75279F"/>
    <w:multiLevelType w:val="hybridMultilevel"/>
    <w:tmpl w:val="E46CB16E"/>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3" w15:restartNumberingAfterBreak="0">
    <w:nsid w:val="56D14F36"/>
    <w:multiLevelType w:val="hybridMultilevel"/>
    <w:tmpl w:val="0F8826FC"/>
    <w:lvl w:ilvl="0" w:tplc="0809000F">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34" w15:restartNumberingAfterBreak="0">
    <w:nsid w:val="5B21551D"/>
    <w:multiLevelType w:val="hybridMultilevel"/>
    <w:tmpl w:val="E0465EC4"/>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5" w15:restartNumberingAfterBreak="0">
    <w:nsid w:val="5B7C78C7"/>
    <w:multiLevelType w:val="hybridMultilevel"/>
    <w:tmpl w:val="7BCCA8CE"/>
    <w:lvl w:ilvl="0" w:tplc="FE0CCC6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7A273A"/>
    <w:multiLevelType w:val="hybridMultilevel"/>
    <w:tmpl w:val="0CECF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6B471D"/>
    <w:multiLevelType w:val="multilevel"/>
    <w:tmpl w:val="9B1CE878"/>
    <w:lvl w:ilvl="0">
      <w:start w:val="1"/>
      <w:numFmt w:val="upperLetter"/>
      <w:pStyle w:val="Heading6"/>
      <w:lvlText w:val="Annex %1."/>
      <w:lvlJc w:val="left"/>
      <w:pPr>
        <w:ind w:left="1418" w:hanging="1418"/>
      </w:pPr>
      <w:rPr>
        <w:rFonts w:hint="default"/>
      </w:rPr>
    </w:lvl>
    <w:lvl w:ilvl="1">
      <w:start w:val="1"/>
      <w:numFmt w:val="decimal"/>
      <w:pStyle w:val="Heading7"/>
      <w:lvlText w:val="%1.%2."/>
      <w:lvlJc w:val="left"/>
      <w:pPr>
        <w:ind w:left="227" w:hanging="794"/>
      </w:pPr>
      <w:rPr>
        <w:rFonts w:hint="default"/>
      </w:rPr>
    </w:lvl>
    <w:lvl w:ilvl="2">
      <w:start w:val="1"/>
      <w:numFmt w:val="decimal"/>
      <w:pStyle w:val="Heading8"/>
      <w:lvlText w:val="%1.%2.%3."/>
      <w:lvlJc w:val="left"/>
      <w:pPr>
        <w:ind w:left="454" w:hanging="1021"/>
      </w:pPr>
      <w:rPr>
        <w:rFonts w:hint="default"/>
      </w:rPr>
    </w:lvl>
    <w:lvl w:ilvl="3">
      <w:start w:val="1"/>
      <w:numFmt w:val="none"/>
      <w:lvlText w:val=""/>
      <w:lvlJc w:val="left"/>
      <w:pPr>
        <w:ind w:left="1593" w:hanging="360"/>
      </w:pPr>
      <w:rPr>
        <w:rFonts w:hint="default"/>
      </w:rPr>
    </w:lvl>
    <w:lvl w:ilvl="4">
      <w:start w:val="1"/>
      <w:numFmt w:val="none"/>
      <w:lvlText w:val=""/>
      <w:lvlJc w:val="left"/>
      <w:pPr>
        <w:ind w:left="1953" w:hanging="360"/>
      </w:pPr>
      <w:rPr>
        <w:rFonts w:hint="default"/>
      </w:rPr>
    </w:lvl>
    <w:lvl w:ilvl="5">
      <w:start w:val="1"/>
      <w:numFmt w:val="none"/>
      <w:lvlText w:val=""/>
      <w:lvlJc w:val="left"/>
      <w:pPr>
        <w:ind w:left="2313" w:hanging="360"/>
      </w:pPr>
      <w:rPr>
        <w:rFonts w:hint="default"/>
      </w:rPr>
    </w:lvl>
    <w:lvl w:ilvl="6">
      <w:start w:val="1"/>
      <w:numFmt w:val="none"/>
      <w:lvlText w:val=""/>
      <w:lvlJc w:val="left"/>
      <w:pPr>
        <w:ind w:left="2673" w:hanging="360"/>
      </w:pPr>
      <w:rPr>
        <w:rFonts w:hint="default"/>
      </w:rPr>
    </w:lvl>
    <w:lvl w:ilvl="7">
      <w:start w:val="1"/>
      <w:numFmt w:val="none"/>
      <w:lvlText w:val=""/>
      <w:lvlJc w:val="left"/>
      <w:pPr>
        <w:ind w:left="3033" w:hanging="360"/>
      </w:pPr>
      <w:rPr>
        <w:rFonts w:hint="default"/>
      </w:rPr>
    </w:lvl>
    <w:lvl w:ilvl="8">
      <w:start w:val="1"/>
      <w:numFmt w:val="none"/>
      <w:lvlText w:val=""/>
      <w:lvlJc w:val="left"/>
      <w:pPr>
        <w:ind w:left="3393" w:hanging="360"/>
      </w:pPr>
      <w:rPr>
        <w:rFonts w:hint="default"/>
      </w:rPr>
    </w:lvl>
  </w:abstractNum>
  <w:abstractNum w:abstractNumId="38" w15:restartNumberingAfterBreak="0">
    <w:nsid w:val="64B41DDE"/>
    <w:multiLevelType w:val="hybridMultilevel"/>
    <w:tmpl w:val="96D630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6B17269"/>
    <w:multiLevelType w:val="hybridMultilevel"/>
    <w:tmpl w:val="0FACB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007221"/>
    <w:multiLevelType w:val="hybridMultilevel"/>
    <w:tmpl w:val="64A0D5A0"/>
    <w:lvl w:ilvl="0" w:tplc="B8063C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0619F"/>
    <w:multiLevelType w:val="hybridMultilevel"/>
    <w:tmpl w:val="A1666878"/>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2" w15:restartNumberingAfterBreak="0">
    <w:nsid w:val="6ED9532C"/>
    <w:multiLevelType w:val="hybridMultilevel"/>
    <w:tmpl w:val="E048E9B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0D70FE"/>
    <w:multiLevelType w:val="hybridMultilevel"/>
    <w:tmpl w:val="41549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5425A2"/>
    <w:multiLevelType w:val="multilevel"/>
    <w:tmpl w:val="984C070C"/>
    <w:styleLink w:val="Annexheadings"/>
    <w:lvl w:ilvl="0">
      <w:start w:val="1"/>
      <w:numFmt w:val="upperLetter"/>
      <w:suff w:val="space"/>
      <w:lvlText w:val="Annex %1."/>
      <w:lvlJc w:val="left"/>
      <w:pPr>
        <w:ind w:left="454" w:hanging="454"/>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567" w:hanging="567"/>
      </w:pPr>
      <w:rPr>
        <w:rFonts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45" w15:restartNumberingAfterBreak="0">
    <w:nsid w:val="79E059FC"/>
    <w:multiLevelType w:val="hybridMultilevel"/>
    <w:tmpl w:val="E048E9BE"/>
    <w:lvl w:ilvl="0" w:tplc="381E2576">
      <w:start w:val="1"/>
      <w:numFmt w:val="decimal"/>
      <w:lvlText w:val="%1."/>
      <w:lvlJc w:val="left"/>
      <w:pPr>
        <w:ind w:left="720" w:hanging="360"/>
      </w:pPr>
      <w:rPr>
        <w:rFonts w:hint="default"/>
      </w:rPr>
    </w:lvl>
    <w:lvl w:ilvl="1" w:tplc="67BAB062">
      <w:start w:val="1"/>
      <w:numFmt w:val="lowerLetter"/>
      <w:lvlText w:val="%2."/>
      <w:lvlJc w:val="left"/>
      <w:pPr>
        <w:ind w:left="1440" w:hanging="360"/>
      </w:pPr>
    </w:lvl>
    <w:lvl w:ilvl="2" w:tplc="470619EE" w:tentative="1">
      <w:start w:val="1"/>
      <w:numFmt w:val="lowerRoman"/>
      <w:lvlText w:val="%3."/>
      <w:lvlJc w:val="right"/>
      <w:pPr>
        <w:ind w:left="2160" w:hanging="180"/>
      </w:pPr>
    </w:lvl>
    <w:lvl w:ilvl="3" w:tplc="31E45E1C" w:tentative="1">
      <w:start w:val="1"/>
      <w:numFmt w:val="decimal"/>
      <w:lvlText w:val="%4."/>
      <w:lvlJc w:val="left"/>
      <w:pPr>
        <w:ind w:left="2880" w:hanging="360"/>
      </w:pPr>
    </w:lvl>
    <w:lvl w:ilvl="4" w:tplc="DC60EFD0" w:tentative="1">
      <w:start w:val="1"/>
      <w:numFmt w:val="lowerLetter"/>
      <w:lvlText w:val="%5."/>
      <w:lvlJc w:val="left"/>
      <w:pPr>
        <w:ind w:left="3600" w:hanging="360"/>
      </w:pPr>
    </w:lvl>
    <w:lvl w:ilvl="5" w:tplc="BF76950E" w:tentative="1">
      <w:start w:val="1"/>
      <w:numFmt w:val="lowerRoman"/>
      <w:lvlText w:val="%6."/>
      <w:lvlJc w:val="right"/>
      <w:pPr>
        <w:ind w:left="4320" w:hanging="180"/>
      </w:pPr>
    </w:lvl>
    <w:lvl w:ilvl="6" w:tplc="B11AC8F4" w:tentative="1">
      <w:start w:val="1"/>
      <w:numFmt w:val="decimal"/>
      <w:lvlText w:val="%7."/>
      <w:lvlJc w:val="left"/>
      <w:pPr>
        <w:ind w:left="5040" w:hanging="360"/>
      </w:pPr>
    </w:lvl>
    <w:lvl w:ilvl="7" w:tplc="D07A5216" w:tentative="1">
      <w:start w:val="1"/>
      <w:numFmt w:val="lowerLetter"/>
      <w:lvlText w:val="%8."/>
      <w:lvlJc w:val="left"/>
      <w:pPr>
        <w:ind w:left="5760" w:hanging="360"/>
      </w:pPr>
    </w:lvl>
    <w:lvl w:ilvl="8" w:tplc="86B8E610" w:tentative="1">
      <w:start w:val="1"/>
      <w:numFmt w:val="lowerRoman"/>
      <w:lvlText w:val="%9."/>
      <w:lvlJc w:val="right"/>
      <w:pPr>
        <w:ind w:left="6480" w:hanging="180"/>
      </w:pPr>
    </w:lvl>
  </w:abstractNum>
  <w:abstractNum w:abstractNumId="46" w15:restartNumberingAfterBreak="0">
    <w:nsid w:val="7BBD4250"/>
    <w:multiLevelType w:val="hybridMultilevel"/>
    <w:tmpl w:val="35FED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C5110D"/>
    <w:multiLevelType w:val="hybridMultilevel"/>
    <w:tmpl w:val="C0480F9C"/>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8" w15:restartNumberingAfterBreak="0">
    <w:nsid w:val="7C546F99"/>
    <w:multiLevelType w:val="singleLevel"/>
    <w:tmpl w:val="08090001"/>
    <w:lvl w:ilvl="0">
      <w:start w:val="1"/>
      <w:numFmt w:val="bullet"/>
      <w:lvlText w:val=""/>
      <w:lvlJc w:val="left"/>
      <w:pPr>
        <w:ind w:left="720" w:hanging="360"/>
      </w:pPr>
      <w:rPr>
        <w:rFonts w:ascii="Symbol" w:hAnsi="Symbol" w:hint="default"/>
      </w:rPr>
    </w:lvl>
  </w:abstractNum>
  <w:abstractNum w:abstractNumId="49" w15:restartNumberingAfterBreak="0">
    <w:nsid w:val="7F470BD1"/>
    <w:multiLevelType w:val="hybridMultilevel"/>
    <w:tmpl w:val="F1563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44"/>
  </w:num>
  <w:num w:numId="4">
    <w:abstractNumId w:val="37"/>
  </w:num>
  <w:num w:numId="5">
    <w:abstractNumId w:val="47"/>
  </w:num>
  <w:num w:numId="6">
    <w:abstractNumId w:val="3"/>
  </w:num>
  <w:num w:numId="7">
    <w:abstractNumId w:val="12"/>
  </w:num>
  <w:num w:numId="8">
    <w:abstractNumId w:val="32"/>
  </w:num>
  <w:num w:numId="9">
    <w:abstractNumId w:val="22"/>
  </w:num>
  <w:num w:numId="10">
    <w:abstractNumId w:val="40"/>
  </w:num>
  <w:num w:numId="11">
    <w:abstractNumId w:val="2"/>
  </w:num>
  <w:num w:numId="12">
    <w:abstractNumId w:val="4"/>
  </w:num>
  <w:num w:numId="13">
    <w:abstractNumId w:val="8"/>
  </w:num>
  <w:num w:numId="14">
    <w:abstractNumId w:val="34"/>
  </w:num>
  <w:num w:numId="15">
    <w:abstractNumId w:val="43"/>
  </w:num>
  <w:num w:numId="16">
    <w:abstractNumId w:val="49"/>
  </w:num>
  <w:num w:numId="17">
    <w:abstractNumId w:val="5"/>
  </w:num>
  <w:num w:numId="18">
    <w:abstractNumId w:val="36"/>
  </w:num>
  <w:num w:numId="19">
    <w:abstractNumId w:val="15"/>
  </w:num>
  <w:num w:numId="20">
    <w:abstractNumId w:val="0"/>
  </w:num>
  <w:num w:numId="21">
    <w:abstractNumId w:val="46"/>
  </w:num>
  <w:num w:numId="22">
    <w:abstractNumId w:val="20"/>
  </w:num>
  <w:num w:numId="23">
    <w:abstractNumId w:val="7"/>
  </w:num>
  <w:num w:numId="24">
    <w:abstractNumId w:val="17"/>
  </w:num>
  <w:num w:numId="25">
    <w:abstractNumId w:val="41"/>
  </w:num>
  <w:num w:numId="26">
    <w:abstractNumId w:val="26"/>
  </w:num>
  <w:num w:numId="27">
    <w:abstractNumId w:val="27"/>
  </w:num>
  <w:num w:numId="28">
    <w:abstractNumId w:val="48"/>
  </w:num>
  <w:num w:numId="29">
    <w:abstractNumId w:val="33"/>
  </w:num>
  <w:num w:numId="30">
    <w:abstractNumId w:val="1"/>
  </w:num>
  <w:num w:numId="31">
    <w:abstractNumId w:val="18"/>
  </w:num>
  <w:num w:numId="32">
    <w:abstractNumId w:val="29"/>
  </w:num>
  <w:num w:numId="33">
    <w:abstractNumId w:val="45"/>
  </w:num>
  <w:num w:numId="34">
    <w:abstractNumId w:val="9"/>
  </w:num>
  <w:num w:numId="35">
    <w:abstractNumId w:val="24"/>
  </w:num>
  <w:num w:numId="36">
    <w:abstractNumId w:val="13"/>
  </w:num>
  <w:num w:numId="37">
    <w:abstractNumId w:val="42"/>
  </w:num>
  <w:num w:numId="38">
    <w:abstractNumId w:val="31"/>
  </w:num>
  <w:num w:numId="39">
    <w:abstractNumId w:val="6"/>
  </w:num>
  <w:num w:numId="40">
    <w:abstractNumId w:val="23"/>
  </w:num>
  <w:num w:numId="41">
    <w:abstractNumId w:val="21"/>
  </w:num>
  <w:num w:numId="42">
    <w:abstractNumId w:val="19"/>
  </w:num>
  <w:num w:numId="43">
    <w:abstractNumId w:val="39"/>
  </w:num>
  <w:num w:numId="44">
    <w:abstractNumId w:val="11"/>
  </w:num>
  <w:num w:numId="45">
    <w:abstractNumId w:val="16"/>
  </w:num>
  <w:num w:numId="46">
    <w:abstractNumId w:val="14"/>
  </w:num>
  <w:num w:numId="47">
    <w:abstractNumId w:val="28"/>
  </w:num>
  <w:num w:numId="48">
    <w:abstractNumId w:val="10"/>
  </w:num>
  <w:num w:numId="49">
    <w:abstractNumId w:val="25"/>
  </w:num>
  <w:num w:numId="50">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trackRevision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3tzC2MDEyNjUyMDNQ0lEKTi0uzszPAykwrgUAkRLT1iwAAAA="/>
  </w:docVars>
  <w:rsids>
    <w:rsidRoot w:val="00B02780"/>
    <w:rsid w:val="00010234"/>
    <w:rsid w:val="00010AE1"/>
    <w:rsid w:val="00012D9A"/>
    <w:rsid w:val="00022BC5"/>
    <w:rsid w:val="00031439"/>
    <w:rsid w:val="00043A66"/>
    <w:rsid w:val="000732AB"/>
    <w:rsid w:val="00076FFC"/>
    <w:rsid w:val="00095576"/>
    <w:rsid w:val="000F692C"/>
    <w:rsid w:val="000F6D67"/>
    <w:rsid w:val="00106808"/>
    <w:rsid w:val="00142964"/>
    <w:rsid w:val="00153D52"/>
    <w:rsid w:val="00174987"/>
    <w:rsid w:val="0018264A"/>
    <w:rsid w:val="00184045"/>
    <w:rsid w:val="0018663A"/>
    <w:rsid w:val="00190DCB"/>
    <w:rsid w:val="001916EA"/>
    <w:rsid w:val="001E5C51"/>
    <w:rsid w:val="001E5F43"/>
    <w:rsid w:val="00222FF3"/>
    <w:rsid w:val="002300C9"/>
    <w:rsid w:val="0028482C"/>
    <w:rsid w:val="00297717"/>
    <w:rsid w:val="002A6FE6"/>
    <w:rsid w:val="002F3270"/>
    <w:rsid w:val="00302557"/>
    <w:rsid w:val="00303948"/>
    <w:rsid w:val="00325112"/>
    <w:rsid w:val="00345980"/>
    <w:rsid w:val="00363FE8"/>
    <w:rsid w:val="003703D6"/>
    <w:rsid w:val="00385349"/>
    <w:rsid w:val="00386544"/>
    <w:rsid w:val="003A3840"/>
    <w:rsid w:val="003A5CD8"/>
    <w:rsid w:val="003D0A8D"/>
    <w:rsid w:val="003F1E5F"/>
    <w:rsid w:val="003F5DAF"/>
    <w:rsid w:val="00410BCA"/>
    <w:rsid w:val="00427C9A"/>
    <w:rsid w:val="004437E2"/>
    <w:rsid w:val="00445465"/>
    <w:rsid w:val="004459BF"/>
    <w:rsid w:val="00446257"/>
    <w:rsid w:val="00446462"/>
    <w:rsid w:val="0045291F"/>
    <w:rsid w:val="004561FF"/>
    <w:rsid w:val="00460B54"/>
    <w:rsid w:val="004901FB"/>
    <w:rsid w:val="004A45D1"/>
    <w:rsid w:val="004D1764"/>
    <w:rsid w:val="004F300F"/>
    <w:rsid w:val="004F7BF6"/>
    <w:rsid w:val="005113EB"/>
    <w:rsid w:val="00521E19"/>
    <w:rsid w:val="00524B93"/>
    <w:rsid w:val="00573731"/>
    <w:rsid w:val="005749FD"/>
    <w:rsid w:val="00575331"/>
    <w:rsid w:val="005B0BB2"/>
    <w:rsid w:val="005C7CD2"/>
    <w:rsid w:val="005D2140"/>
    <w:rsid w:val="005E1721"/>
    <w:rsid w:val="005F39EC"/>
    <w:rsid w:val="006146DC"/>
    <w:rsid w:val="00615FE5"/>
    <w:rsid w:val="006246F9"/>
    <w:rsid w:val="0062510D"/>
    <w:rsid w:val="00633ACA"/>
    <w:rsid w:val="00640F73"/>
    <w:rsid w:val="00652B01"/>
    <w:rsid w:val="00654BB1"/>
    <w:rsid w:val="00695344"/>
    <w:rsid w:val="006A1B65"/>
    <w:rsid w:val="006A72EF"/>
    <w:rsid w:val="006B4CE7"/>
    <w:rsid w:val="006E27E6"/>
    <w:rsid w:val="006F4471"/>
    <w:rsid w:val="00705C3E"/>
    <w:rsid w:val="00705DCD"/>
    <w:rsid w:val="007147A2"/>
    <w:rsid w:val="00722A37"/>
    <w:rsid w:val="00725008"/>
    <w:rsid w:val="007271AD"/>
    <w:rsid w:val="007359E0"/>
    <w:rsid w:val="00742341"/>
    <w:rsid w:val="00771611"/>
    <w:rsid w:val="0078323F"/>
    <w:rsid w:val="0079460D"/>
    <w:rsid w:val="00796201"/>
    <w:rsid w:val="007A77B6"/>
    <w:rsid w:val="007C6FB7"/>
    <w:rsid w:val="007D2D4E"/>
    <w:rsid w:val="007F24EC"/>
    <w:rsid w:val="00817836"/>
    <w:rsid w:val="00823BAE"/>
    <w:rsid w:val="00826D45"/>
    <w:rsid w:val="008333C3"/>
    <w:rsid w:val="008356E6"/>
    <w:rsid w:val="00850399"/>
    <w:rsid w:val="00856E26"/>
    <w:rsid w:val="00887FF5"/>
    <w:rsid w:val="00891927"/>
    <w:rsid w:val="008C21F7"/>
    <w:rsid w:val="008C2310"/>
    <w:rsid w:val="008E46D5"/>
    <w:rsid w:val="008F21C5"/>
    <w:rsid w:val="008F4BFB"/>
    <w:rsid w:val="0090109B"/>
    <w:rsid w:val="00904098"/>
    <w:rsid w:val="00916926"/>
    <w:rsid w:val="00920C5C"/>
    <w:rsid w:val="009270FD"/>
    <w:rsid w:val="0093399E"/>
    <w:rsid w:val="00934055"/>
    <w:rsid w:val="00956644"/>
    <w:rsid w:val="0098773C"/>
    <w:rsid w:val="00987EB0"/>
    <w:rsid w:val="009B2036"/>
    <w:rsid w:val="009F37D5"/>
    <w:rsid w:val="009F6404"/>
    <w:rsid w:val="00A036F2"/>
    <w:rsid w:val="00A0563C"/>
    <w:rsid w:val="00A152D9"/>
    <w:rsid w:val="00A33644"/>
    <w:rsid w:val="00A34B7B"/>
    <w:rsid w:val="00A35C92"/>
    <w:rsid w:val="00A40FD4"/>
    <w:rsid w:val="00A5203E"/>
    <w:rsid w:val="00A57F34"/>
    <w:rsid w:val="00A57FB8"/>
    <w:rsid w:val="00A67988"/>
    <w:rsid w:val="00A819C6"/>
    <w:rsid w:val="00A84323"/>
    <w:rsid w:val="00AB09C5"/>
    <w:rsid w:val="00AB2D18"/>
    <w:rsid w:val="00AB3D93"/>
    <w:rsid w:val="00AD5A7D"/>
    <w:rsid w:val="00AE5FC1"/>
    <w:rsid w:val="00B02780"/>
    <w:rsid w:val="00B06F1A"/>
    <w:rsid w:val="00B07A12"/>
    <w:rsid w:val="00B14044"/>
    <w:rsid w:val="00B26FF5"/>
    <w:rsid w:val="00B27BBB"/>
    <w:rsid w:val="00B34392"/>
    <w:rsid w:val="00B4555C"/>
    <w:rsid w:val="00B457C7"/>
    <w:rsid w:val="00B472D1"/>
    <w:rsid w:val="00B96E13"/>
    <w:rsid w:val="00BA19F9"/>
    <w:rsid w:val="00BA52AE"/>
    <w:rsid w:val="00BB0805"/>
    <w:rsid w:val="00BB4EC9"/>
    <w:rsid w:val="00BD1262"/>
    <w:rsid w:val="00BE18D8"/>
    <w:rsid w:val="00BE6423"/>
    <w:rsid w:val="00BF045D"/>
    <w:rsid w:val="00BF4F0B"/>
    <w:rsid w:val="00BF5FBF"/>
    <w:rsid w:val="00C35343"/>
    <w:rsid w:val="00C46409"/>
    <w:rsid w:val="00C615E8"/>
    <w:rsid w:val="00C67965"/>
    <w:rsid w:val="00C75409"/>
    <w:rsid w:val="00C83400"/>
    <w:rsid w:val="00C849AB"/>
    <w:rsid w:val="00CB0F2B"/>
    <w:rsid w:val="00CB296C"/>
    <w:rsid w:val="00CD335D"/>
    <w:rsid w:val="00CE7271"/>
    <w:rsid w:val="00CF247F"/>
    <w:rsid w:val="00CF4BED"/>
    <w:rsid w:val="00D07DDC"/>
    <w:rsid w:val="00D368A1"/>
    <w:rsid w:val="00D81359"/>
    <w:rsid w:val="00D953A5"/>
    <w:rsid w:val="00DB509B"/>
    <w:rsid w:val="00DC0525"/>
    <w:rsid w:val="00DE23EC"/>
    <w:rsid w:val="00DE4766"/>
    <w:rsid w:val="00DF4479"/>
    <w:rsid w:val="00DF4D6B"/>
    <w:rsid w:val="00E21E0D"/>
    <w:rsid w:val="00E362FF"/>
    <w:rsid w:val="00E54E78"/>
    <w:rsid w:val="00E67BDD"/>
    <w:rsid w:val="00E840F2"/>
    <w:rsid w:val="00EB599E"/>
    <w:rsid w:val="00EC416A"/>
    <w:rsid w:val="00EE3ED6"/>
    <w:rsid w:val="00F038C6"/>
    <w:rsid w:val="00F2297D"/>
    <w:rsid w:val="00F516D4"/>
    <w:rsid w:val="00F62249"/>
    <w:rsid w:val="00F71B3A"/>
    <w:rsid w:val="00FA155C"/>
    <w:rsid w:val="00FA1DD8"/>
    <w:rsid w:val="00FA7300"/>
    <w:rsid w:val="00FA7A43"/>
    <w:rsid w:val="00FC60E0"/>
    <w:rsid w:val="00FD59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13E12"/>
  <w15:chartTrackingRefBased/>
  <w15:docId w15:val="{AA375A3A-EAFA-4863-BB47-4F130238F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iPriority="12" w:unhideWhenUsed="1" w:qFormat="1"/>
    <w:lsdException w:name="heading 7" w:semiHidden="1" w:uiPriority="13" w:unhideWhenUsed="1" w:qFormat="1"/>
    <w:lsdException w:name="heading 8" w:semiHidden="1" w:uiPriority="13"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D18"/>
    <w:pPr>
      <w:spacing w:before="120" w:after="240"/>
    </w:pPr>
    <w:rPr>
      <w:color w:val="4D4D4F"/>
      <w:sz w:val="20"/>
    </w:rPr>
  </w:style>
  <w:style w:type="paragraph" w:styleId="Heading1">
    <w:name w:val="heading 1"/>
    <w:aliases w:val="Heading"/>
    <w:basedOn w:val="Normal"/>
    <w:next w:val="Subtitle"/>
    <w:link w:val="Heading1Char"/>
    <w:uiPriority w:val="9"/>
    <w:qFormat/>
    <w:rsid w:val="007F24EC"/>
    <w:pPr>
      <w:keepNext/>
      <w:keepLines/>
      <w:spacing w:before="360" w:after="120"/>
      <w:outlineLvl w:val="0"/>
    </w:pPr>
    <w:rPr>
      <w:rFonts w:asciiTheme="majorHAnsi" w:eastAsiaTheme="majorEastAsia" w:hAnsiTheme="majorHAnsi" w:cstheme="majorBidi"/>
      <w:sz w:val="44"/>
      <w:szCs w:val="32"/>
    </w:rPr>
  </w:style>
  <w:style w:type="paragraph" w:styleId="Heading2">
    <w:name w:val="heading 2"/>
    <w:aliases w:val="Sub-heading"/>
    <w:basedOn w:val="Normal"/>
    <w:next w:val="Normal"/>
    <w:link w:val="Heading2Char"/>
    <w:uiPriority w:val="1"/>
    <w:unhideWhenUsed/>
    <w:qFormat/>
    <w:rsid w:val="00B07A12"/>
    <w:pPr>
      <w:keepNext/>
      <w:keepLines/>
      <w:spacing w:before="360"/>
      <w:outlineLvl w:val="1"/>
    </w:pPr>
    <w:rPr>
      <w:rFonts w:asciiTheme="majorHAnsi" w:eastAsiaTheme="majorEastAsia" w:hAnsiTheme="majorHAnsi" w:cstheme="majorBidi"/>
      <w:sz w:val="32"/>
      <w:szCs w:val="26"/>
    </w:rPr>
  </w:style>
  <w:style w:type="paragraph" w:styleId="Heading3">
    <w:name w:val="heading 3"/>
    <w:aliases w:val="Sub-sub-heading"/>
    <w:basedOn w:val="Normal"/>
    <w:next w:val="Normal"/>
    <w:link w:val="Heading3Char"/>
    <w:uiPriority w:val="2"/>
    <w:unhideWhenUsed/>
    <w:qFormat/>
    <w:rsid w:val="00C849AB"/>
    <w:pPr>
      <w:keepNext/>
      <w:keepLines/>
      <w:spacing w:before="360"/>
      <w:outlineLvl w:val="2"/>
    </w:pPr>
    <w:rPr>
      <w:rFonts w:asciiTheme="majorHAnsi" w:eastAsiaTheme="majorEastAsia" w:hAnsiTheme="majorHAnsi" w:cstheme="majorBidi"/>
      <w:b/>
      <w:noProof/>
      <w:sz w:val="24"/>
      <w:szCs w:val="24"/>
    </w:rPr>
  </w:style>
  <w:style w:type="paragraph" w:styleId="Heading4">
    <w:name w:val="heading 4"/>
    <w:aliases w:val="Byline"/>
    <w:basedOn w:val="Normal"/>
    <w:next w:val="Normal"/>
    <w:link w:val="Heading4Char"/>
    <w:uiPriority w:val="3"/>
    <w:unhideWhenUsed/>
    <w:qFormat/>
    <w:rsid w:val="00C849AB"/>
    <w:pPr>
      <w:keepNext/>
      <w:keepLines/>
      <w:spacing w:before="360" w:after="120"/>
      <w:outlineLvl w:val="3"/>
    </w:pPr>
    <w:rPr>
      <w:rFonts w:asciiTheme="majorHAnsi" w:eastAsiaTheme="majorEastAsia" w:hAnsiTheme="majorHAnsi" w:cstheme="majorBidi"/>
      <w:b/>
      <w:iCs/>
      <w:caps/>
      <w:spacing w:val="10"/>
    </w:rPr>
  </w:style>
  <w:style w:type="paragraph" w:styleId="Heading5">
    <w:name w:val="heading 5"/>
    <w:basedOn w:val="Normal"/>
    <w:next w:val="Normal"/>
    <w:link w:val="Heading5Char"/>
    <w:uiPriority w:val="4"/>
    <w:unhideWhenUsed/>
    <w:qFormat/>
    <w:rsid w:val="00F62249"/>
    <w:pPr>
      <w:keepNext/>
      <w:keepLines/>
      <w:spacing w:before="40" w:after="0"/>
      <w:outlineLvl w:val="4"/>
    </w:pPr>
    <w:rPr>
      <w:rFonts w:asciiTheme="majorHAnsi" w:eastAsiaTheme="majorEastAsia" w:hAnsiTheme="majorHAnsi" w:cstheme="majorBidi"/>
      <w:color w:val="004F86" w:themeColor="accent1" w:themeShade="BF"/>
    </w:rPr>
  </w:style>
  <w:style w:type="paragraph" w:styleId="Heading6">
    <w:name w:val="heading 6"/>
    <w:aliases w:val="Annex title"/>
    <w:basedOn w:val="Normal"/>
    <w:next w:val="Normal"/>
    <w:link w:val="Heading6Char"/>
    <w:uiPriority w:val="12"/>
    <w:qFormat/>
    <w:rsid w:val="00B02780"/>
    <w:pPr>
      <w:keepNext/>
      <w:keepLines/>
      <w:numPr>
        <w:numId w:val="4"/>
      </w:numPr>
      <w:pBdr>
        <w:bottom w:val="single" w:sz="4" w:space="1" w:color="auto"/>
      </w:pBdr>
      <w:spacing w:before="0" w:after="2400" w:line="240" w:lineRule="auto"/>
      <w:jc w:val="both"/>
      <w:outlineLvl w:val="5"/>
    </w:pPr>
    <w:rPr>
      <w:rFonts w:ascii="Futura Std Book" w:eastAsiaTheme="majorEastAsia" w:hAnsi="Futura Std Book" w:cstheme="majorBidi"/>
      <w:iCs/>
      <w:color w:val="auto"/>
      <w:sz w:val="32"/>
    </w:rPr>
  </w:style>
  <w:style w:type="paragraph" w:styleId="Heading7">
    <w:name w:val="heading 7"/>
    <w:aliases w:val="Annex heading 2"/>
    <w:basedOn w:val="Normal"/>
    <w:next w:val="Normal"/>
    <w:link w:val="Heading7Char"/>
    <w:uiPriority w:val="13"/>
    <w:qFormat/>
    <w:rsid w:val="00B02780"/>
    <w:pPr>
      <w:keepNext/>
      <w:keepLines/>
      <w:numPr>
        <w:ilvl w:val="1"/>
        <w:numId w:val="4"/>
      </w:numPr>
      <w:spacing w:before="360" w:line="240" w:lineRule="auto"/>
      <w:jc w:val="both"/>
      <w:outlineLvl w:val="6"/>
    </w:pPr>
    <w:rPr>
      <w:rFonts w:ascii="Futura Std Book" w:eastAsiaTheme="majorEastAsia" w:hAnsi="Futura Std Book" w:cstheme="majorBidi"/>
      <w:iCs/>
      <w:color w:val="auto"/>
      <w:sz w:val="28"/>
    </w:rPr>
  </w:style>
  <w:style w:type="paragraph" w:styleId="Heading8">
    <w:name w:val="heading 8"/>
    <w:aliases w:val="Annex heading 3"/>
    <w:basedOn w:val="Normal"/>
    <w:next w:val="Normal"/>
    <w:link w:val="Heading8Char"/>
    <w:uiPriority w:val="13"/>
    <w:qFormat/>
    <w:rsid w:val="00B02780"/>
    <w:pPr>
      <w:keepNext/>
      <w:keepLines/>
      <w:numPr>
        <w:ilvl w:val="2"/>
        <w:numId w:val="4"/>
      </w:numPr>
      <w:spacing w:before="240" w:after="120" w:line="240" w:lineRule="auto"/>
      <w:jc w:val="both"/>
      <w:outlineLvl w:val="7"/>
    </w:pPr>
    <w:rPr>
      <w:rFonts w:ascii="Futura Std Book" w:eastAsiaTheme="majorEastAsia" w:hAnsi="Futura Std Book" w:cstheme="majorBidi"/>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Cbullets">
    <w:name w:val="CC bullets"/>
    <w:basedOn w:val="NoList"/>
    <w:uiPriority w:val="99"/>
    <w:rsid w:val="005F39EC"/>
    <w:pPr>
      <w:numPr>
        <w:numId w:val="1"/>
      </w:numPr>
    </w:pPr>
  </w:style>
  <w:style w:type="paragraph" w:styleId="NoSpacing">
    <w:name w:val="No Spacing"/>
    <w:link w:val="NoSpacingChar"/>
    <w:uiPriority w:val="1"/>
    <w:qFormat/>
    <w:rsid w:val="00F62249"/>
    <w:pPr>
      <w:spacing w:after="0" w:line="240" w:lineRule="auto"/>
    </w:pPr>
  </w:style>
  <w:style w:type="character" w:styleId="SubtleEmphasis">
    <w:name w:val="Subtle Emphasis"/>
    <w:basedOn w:val="DefaultParagraphFont"/>
    <w:uiPriority w:val="19"/>
    <w:rsid w:val="00F62249"/>
    <w:rPr>
      <w:i/>
      <w:iCs/>
      <w:color w:val="78787B" w:themeColor="text1" w:themeTint="BF"/>
    </w:rPr>
  </w:style>
  <w:style w:type="character" w:customStyle="1" w:styleId="Heading1Char">
    <w:name w:val="Heading 1 Char"/>
    <w:aliases w:val="Heading Char"/>
    <w:basedOn w:val="DefaultParagraphFont"/>
    <w:link w:val="Heading1"/>
    <w:uiPriority w:val="9"/>
    <w:rsid w:val="007F24EC"/>
    <w:rPr>
      <w:rFonts w:asciiTheme="majorHAnsi" w:eastAsiaTheme="majorEastAsia" w:hAnsiTheme="majorHAnsi" w:cstheme="majorBidi"/>
      <w:color w:val="4D4D4F"/>
      <w:sz w:val="44"/>
      <w:szCs w:val="32"/>
    </w:rPr>
  </w:style>
  <w:style w:type="character" w:customStyle="1" w:styleId="Heading2Char">
    <w:name w:val="Heading 2 Char"/>
    <w:aliases w:val="Sub-heading Char"/>
    <w:basedOn w:val="DefaultParagraphFont"/>
    <w:link w:val="Heading2"/>
    <w:uiPriority w:val="1"/>
    <w:rsid w:val="00B07A12"/>
    <w:rPr>
      <w:rFonts w:asciiTheme="majorHAnsi" w:eastAsiaTheme="majorEastAsia" w:hAnsiTheme="majorHAnsi" w:cstheme="majorBidi"/>
      <w:color w:val="4D4D4F"/>
      <w:sz w:val="32"/>
      <w:szCs w:val="26"/>
    </w:rPr>
  </w:style>
  <w:style w:type="character" w:customStyle="1" w:styleId="Heading3Char">
    <w:name w:val="Heading 3 Char"/>
    <w:aliases w:val="Sub-sub-heading Char"/>
    <w:basedOn w:val="DefaultParagraphFont"/>
    <w:link w:val="Heading3"/>
    <w:uiPriority w:val="2"/>
    <w:rsid w:val="00C849AB"/>
    <w:rPr>
      <w:rFonts w:asciiTheme="majorHAnsi" w:eastAsiaTheme="majorEastAsia" w:hAnsiTheme="majorHAnsi" w:cstheme="majorBidi"/>
      <w:b/>
      <w:noProof/>
      <w:color w:val="4D4D4F"/>
      <w:sz w:val="24"/>
      <w:szCs w:val="24"/>
    </w:rPr>
  </w:style>
  <w:style w:type="character" w:customStyle="1" w:styleId="Heading4Char">
    <w:name w:val="Heading 4 Char"/>
    <w:aliases w:val="Byline Char"/>
    <w:basedOn w:val="DefaultParagraphFont"/>
    <w:link w:val="Heading4"/>
    <w:uiPriority w:val="3"/>
    <w:rsid w:val="00C849AB"/>
    <w:rPr>
      <w:rFonts w:asciiTheme="majorHAnsi" w:eastAsiaTheme="majorEastAsia" w:hAnsiTheme="majorHAnsi" w:cstheme="majorBidi"/>
      <w:b/>
      <w:iCs/>
      <w:caps/>
      <w:color w:val="4D4D4F"/>
      <w:spacing w:val="10"/>
      <w:sz w:val="20"/>
    </w:rPr>
  </w:style>
  <w:style w:type="paragraph" w:styleId="BalloonText">
    <w:name w:val="Balloon Text"/>
    <w:basedOn w:val="Normal"/>
    <w:link w:val="BalloonTextChar"/>
    <w:uiPriority w:val="99"/>
    <w:semiHidden/>
    <w:unhideWhenUsed/>
    <w:rsid w:val="00F622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249"/>
    <w:rPr>
      <w:rFonts w:ascii="Segoe UI" w:hAnsi="Segoe UI" w:cs="Segoe UI"/>
      <w:sz w:val="18"/>
      <w:szCs w:val="18"/>
    </w:rPr>
  </w:style>
  <w:style w:type="paragraph" w:styleId="Title">
    <w:name w:val="Title"/>
    <w:basedOn w:val="Normal"/>
    <w:next w:val="Normal"/>
    <w:link w:val="TitleChar"/>
    <w:uiPriority w:val="10"/>
    <w:qFormat/>
    <w:rsid w:val="006246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46F9"/>
    <w:rPr>
      <w:rFonts w:asciiTheme="majorHAnsi" w:eastAsiaTheme="majorEastAsia" w:hAnsiTheme="majorHAnsi" w:cstheme="majorBidi"/>
      <w:color w:val="4D4D4F"/>
      <w:spacing w:val="-10"/>
      <w:kern w:val="28"/>
      <w:sz w:val="56"/>
      <w:szCs w:val="56"/>
    </w:rPr>
  </w:style>
  <w:style w:type="character" w:customStyle="1" w:styleId="Heading5Char">
    <w:name w:val="Heading 5 Char"/>
    <w:basedOn w:val="DefaultParagraphFont"/>
    <w:link w:val="Heading5"/>
    <w:uiPriority w:val="4"/>
    <w:rsid w:val="00F62249"/>
    <w:rPr>
      <w:rFonts w:asciiTheme="majorHAnsi" w:eastAsiaTheme="majorEastAsia" w:hAnsiTheme="majorHAnsi" w:cstheme="majorBidi"/>
      <w:color w:val="004F86" w:themeColor="accent1" w:themeShade="BF"/>
    </w:rPr>
  </w:style>
  <w:style w:type="paragraph" w:styleId="Subtitle">
    <w:name w:val="Subtitle"/>
    <w:aliases w:val="Stand-first"/>
    <w:basedOn w:val="Normal"/>
    <w:next w:val="Normal"/>
    <w:link w:val="SubtitleChar"/>
    <w:uiPriority w:val="11"/>
    <w:qFormat/>
    <w:rsid w:val="006246F9"/>
    <w:pPr>
      <w:numPr>
        <w:ilvl w:val="1"/>
      </w:numPr>
    </w:pPr>
    <w:rPr>
      <w:rFonts w:eastAsiaTheme="minorEastAsia"/>
      <w:i/>
      <w:sz w:val="24"/>
    </w:rPr>
  </w:style>
  <w:style w:type="character" w:customStyle="1" w:styleId="SubtitleChar">
    <w:name w:val="Subtitle Char"/>
    <w:aliases w:val="Stand-first Char"/>
    <w:basedOn w:val="DefaultParagraphFont"/>
    <w:link w:val="Subtitle"/>
    <w:uiPriority w:val="11"/>
    <w:rsid w:val="006246F9"/>
    <w:rPr>
      <w:rFonts w:eastAsiaTheme="minorEastAsia"/>
      <w:i/>
      <w:color w:val="4D4D4F"/>
      <w:sz w:val="24"/>
    </w:rPr>
  </w:style>
  <w:style w:type="character" w:styleId="Emphasis">
    <w:name w:val="Emphasis"/>
    <w:basedOn w:val="DefaultParagraphFont"/>
    <w:uiPriority w:val="20"/>
    <w:rsid w:val="00F62249"/>
    <w:rPr>
      <w:i/>
      <w:iCs/>
    </w:rPr>
  </w:style>
  <w:style w:type="character" w:styleId="Strong">
    <w:name w:val="Strong"/>
    <w:basedOn w:val="DefaultParagraphFont"/>
    <w:uiPriority w:val="22"/>
    <w:qFormat/>
    <w:rsid w:val="00F62249"/>
    <w:rPr>
      <w:b/>
      <w:bCs/>
    </w:rPr>
  </w:style>
  <w:style w:type="paragraph" w:styleId="Quote">
    <w:name w:val="Quote"/>
    <w:basedOn w:val="Normal"/>
    <w:next w:val="Normal"/>
    <w:link w:val="QuoteChar"/>
    <w:uiPriority w:val="29"/>
    <w:qFormat/>
    <w:rsid w:val="00FA1DD8"/>
    <w:pPr>
      <w:pBdr>
        <w:left w:val="single" w:sz="8" w:space="15" w:color="C0BFBF"/>
      </w:pBdr>
      <w:shd w:val="solid" w:color="FFFFFF" w:themeColor="background1" w:fill="F1F2F2"/>
      <w:spacing w:before="100" w:beforeAutospacing="1" w:after="100" w:afterAutospacing="1"/>
      <w:ind w:left="454" w:right="454"/>
    </w:pPr>
    <w:rPr>
      <w:i/>
      <w:iCs/>
    </w:rPr>
  </w:style>
  <w:style w:type="character" w:customStyle="1" w:styleId="QuoteChar">
    <w:name w:val="Quote Char"/>
    <w:basedOn w:val="DefaultParagraphFont"/>
    <w:link w:val="Quote"/>
    <w:uiPriority w:val="29"/>
    <w:rsid w:val="00FA1DD8"/>
    <w:rPr>
      <w:i/>
      <w:iCs/>
      <w:color w:val="4D4D4F"/>
      <w:sz w:val="20"/>
      <w:shd w:val="solid" w:color="FFFFFF" w:themeColor="background1" w:fill="F1F2F2"/>
    </w:rPr>
  </w:style>
  <w:style w:type="character" w:styleId="SubtleReference">
    <w:name w:val="Subtle Reference"/>
    <w:basedOn w:val="DefaultParagraphFont"/>
    <w:uiPriority w:val="31"/>
    <w:rsid w:val="00F62249"/>
    <w:rPr>
      <w:smallCaps/>
      <w:color w:val="8A8A8D" w:themeColor="text1" w:themeTint="A5"/>
    </w:rPr>
  </w:style>
  <w:style w:type="character" w:styleId="BookTitle">
    <w:name w:val="Book Title"/>
    <w:basedOn w:val="DefaultParagraphFont"/>
    <w:uiPriority w:val="33"/>
    <w:rsid w:val="00F62249"/>
    <w:rPr>
      <w:b/>
      <w:bCs/>
      <w:i/>
      <w:iCs/>
      <w:spacing w:val="5"/>
    </w:rPr>
  </w:style>
  <w:style w:type="paragraph" w:styleId="ListParagraph">
    <w:name w:val="List Paragraph"/>
    <w:basedOn w:val="Normal"/>
    <w:uiPriority w:val="34"/>
    <w:qFormat/>
    <w:rsid w:val="00F62249"/>
    <w:pPr>
      <w:ind w:left="720"/>
      <w:contextualSpacing/>
    </w:pPr>
  </w:style>
  <w:style w:type="paragraph" w:styleId="Caption">
    <w:name w:val="caption"/>
    <w:basedOn w:val="Normal"/>
    <w:next w:val="Normal"/>
    <w:link w:val="CaptionChar"/>
    <w:uiPriority w:val="10"/>
    <w:unhideWhenUsed/>
    <w:qFormat/>
    <w:rsid w:val="007F24EC"/>
    <w:pPr>
      <w:spacing w:before="360" w:line="240" w:lineRule="auto"/>
    </w:pPr>
    <w:rPr>
      <w:b/>
      <w:iCs/>
      <w:caps/>
      <w:color w:val="747D7D" w:themeColor="background2" w:themeShade="80"/>
      <w:spacing w:val="20"/>
      <w:sz w:val="16"/>
      <w:szCs w:val="18"/>
    </w:rPr>
  </w:style>
  <w:style w:type="paragraph" w:styleId="Header">
    <w:name w:val="header"/>
    <w:basedOn w:val="Normal"/>
    <w:link w:val="HeaderChar"/>
    <w:uiPriority w:val="99"/>
    <w:unhideWhenUsed/>
    <w:rsid w:val="00A843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323"/>
    <w:rPr>
      <w:rFonts w:ascii="Verdana" w:hAnsi="Verdana"/>
    </w:rPr>
  </w:style>
  <w:style w:type="paragraph" w:styleId="Footer">
    <w:name w:val="footer"/>
    <w:basedOn w:val="Normal"/>
    <w:link w:val="FooterChar"/>
    <w:uiPriority w:val="99"/>
    <w:unhideWhenUsed/>
    <w:rsid w:val="00A84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323"/>
    <w:rPr>
      <w:rFonts w:ascii="Verdana" w:hAnsi="Verdana"/>
    </w:rPr>
  </w:style>
  <w:style w:type="character" w:styleId="PlaceholderText">
    <w:name w:val="Placeholder Text"/>
    <w:basedOn w:val="DefaultParagraphFont"/>
    <w:uiPriority w:val="99"/>
    <w:semiHidden/>
    <w:rsid w:val="00A84323"/>
    <w:rPr>
      <w:color w:val="808080"/>
    </w:rPr>
  </w:style>
  <w:style w:type="character" w:customStyle="1" w:styleId="NoSpacingChar">
    <w:name w:val="No Spacing Char"/>
    <w:basedOn w:val="DefaultParagraphFont"/>
    <w:link w:val="NoSpacing"/>
    <w:uiPriority w:val="1"/>
    <w:rsid w:val="00A84323"/>
  </w:style>
  <w:style w:type="character" w:customStyle="1" w:styleId="e24kjd">
    <w:name w:val="e24kjd"/>
    <w:basedOn w:val="DefaultParagraphFont"/>
    <w:rsid w:val="000732AB"/>
  </w:style>
  <w:style w:type="table" w:styleId="TableGrid">
    <w:name w:val="Table Grid"/>
    <w:basedOn w:val="TableNormal"/>
    <w:uiPriority w:val="39"/>
    <w:rsid w:val="003A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A57FB8"/>
    <w:pPr>
      <w:spacing w:after="0" w:line="240" w:lineRule="auto"/>
    </w:pPr>
    <w:rPr>
      <w:sz w:val="16"/>
    </w:rPr>
    <w:tblPr>
      <w:tblBorders>
        <w:insideH w:val="single" w:sz="2" w:space="0" w:color="C0BFBF"/>
      </w:tblBorders>
      <w:tblCellMar>
        <w:top w:w="142" w:type="dxa"/>
        <w:left w:w="0" w:type="dxa"/>
        <w:bottom w:w="85" w:type="dxa"/>
        <w:right w:w="0" w:type="dxa"/>
      </w:tblCellMar>
    </w:tblPr>
    <w:tcPr>
      <w:vAlign w:val="center"/>
    </w:tcPr>
    <w:tblStylePr w:type="firstRow">
      <w:rPr>
        <w:rFonts w:asciiTheme="majorHAnsi" w:hAnsiTheme="majorHAnsi"/>
        <w:b/>
        <w:caps/>
        <w:smallCaps w:val="0"/>
        <w:color w:val="FFFFFF" w:themeColor="background1"/>
        <w:spacing w:val="20"/>
        <w:sz w:val="20"/>
      </w:rPr>
      <w:tblPr/>
      <w:tcPr>
        <w:tcBorders>
          <w:top w:val="nil"/>
          <w:left w:val="nil"/>
          <w:bottom w:val="nil"/>
          <w:right w:val="nil"/>
          <w:insideH w:val="nil"/>
          <w:insideV w:val="nil"/>
          <w:tl2br w:val="nil"/>
          <w:tr2bl w:val="nil"/>
        </w:tcBorders>
        <w:shd w:val="clear" w:color="auto" w:fill="4D4D4F"/>
      </w:tcPr>
    </w:tblStylePr>
  </w:style>
  <w:style w:type="paragraph" w:customStyle="1" w:styleId="NumberedList">
    <w:name w:val="Numbered List"/>
    <w:basedOn w:val="Normal"/>
    <w:qFormat/>
    <w:rsid w:val="00AB2D18"/>
    <w:pPr>
      <w:numPr>
        <w:numId w:val="2"/>
      </w:numPr>
      <w:spacing w:before="240" w:after="360" w:line="240" w:lineRule="auto"/>
      <w:ind w:left="454" w:hanging="454"/>
      <w:mirrorIndents/>
    </w:pPr>
    <w:rPr>
      <w:noProof/>
    </w:rPr>
  </w:style>
  <w:style w:type="table" w:styleId="GridTable4-Accent3">
    <w:name w:val="Grid Table 4 Accent 3"/>
    <w:basedOn w:val="TableNormal"/>
    <w:uiPriority w:val="49"/>
    <w:rsid w:val="00B02780"/>
    <w:pPr>
      <w:spacing w:after="0" w:line="240" w:lineRule="auto"/>
    </w:pPr>
    <w:tblPr>
      <w:tblStyleRowBandSize w:val="1"/>
      <w:tblStyleColBandSize w:val="1"/>
      <w:tblBorders>
        <w:top w:val="single" w:sz="4" w:space="0" w:color="E0F161" w:themeColor="accent3" w:themeTint="99"/>
        <w:left w:val="single" w:sz="4" w:space="0" w:color="E0F161" w:themeColor="accent3" w:themeTint="99"/>
        <w:bottom w:val="single" w:sz="4" w:space="0" w:color="E0F161" w:themeColor="accent3" w:themeTint="99"/>
        <w:right w:val="single" w:sz="4" w:space="0" w:color="E0F161" w:themeColor="accent3" w:themeTint="99"/>
        <w:insideH w:val="single" w:sz="4" w:space="0" w:color="E0F161" w:themeColor="accent3" w:themeTint="99"/>
        <w:insideV w:val="single" w:sz="4" w:space="0" w:color="E0F161" w:themeColor="accent3" w:themeTint="99"/>
      </w:tblBorders>
    </w:tblPr>
    <w:tblStylePr w:type="firstRow">
      <w:rPr>
        <w:b/>
        <w:bCs/>
        <w:color w:val="FFFFFF" w:themeColor="background1"/>
      </w:rPr>
      <w:tblPr/>
      <w:tcPr>
        <w:tcBorders>
          <w:top w:val="single" w:sz="4" w:space="0" w:color="B9CE12" w:themeColor="accent3"/>
          <w:left w:val="single" w:sz="4" w:space="0" w:color="B9CE12" w:themeColor="accent3"/>
          <w:bottom w:val="single" w:sz="4" w:space="0" w:color="B9CE12" w:themeColor="accent3"/>
          <w:right w:val="single" w:sz="4" w:space="0" w:color="B9CE12" w:themeColor="accent3"/>
          <w:insideH w:val="nil"/>
          <w:insideV w:val="nil"/>
        </w:tcBorders>
        <w:shd w:val="clear" w:color="auto" w:fill="B9CE12" w:themeFill="accent3"/>
      </w:tcPr>
    </w:tblStylePr>
    <w:tblStylePr w:type="lastRow">
      <w:rPr>
        <w:b/>
        <w:bCs/>
      </w:rPr>
      <w:tblPr/>
      <w:tcPr>
        <w:tcBorders>
          <w:top w:val="double" w:sz="4" w:space="0" w:color="B9CE12" w:themeColor="accent3"/>
        </w:tcBorders>
      </w:tcPr>
    </w:tblStylePr>
    <w:tblStylePr w:type="firstCol">
      <w:rPr>
        <w:b/>
        <w:bCs/>
      </w:rPr>
    </w:tblStylePr>
    <w:tblStylePr w:type="lastCol">
      <w:rPr>
        <w:b/>
        <w:bCs/>
      </w:rPr>
    </w:tblStylePr>
    <w:tblStylePr w:type="band1Vert">
      <w:tblPr/>
      <w:tcPr>
        <w:shd w:val="clear" w:color="auto" w:fill="F5FACA" w:themeFill="accent3" w:themeFillTint="33"/>
      </w:tcPr>
    </w:tblStylePr>
    <w:tblStylePr w:type="band1Horz">
      <w:tblPr/>
      <w:tcPr>
        <w:shd w:val="clear" w:color="auto" w:fill="F5FACA" w:themeFill="accent3" w:themeFillTint="33"/>
      </w:tcPr>
    </w:tblStylePr>
  </w:style>
  <w:style w:type="character" w:customStyle="1" w:styleId="Heading6Char">
    <w:name w:val="Heading 6 Char"/>
    <w:aliases w:val="Annex title Char"/>
    <w:basedOn w:val="DefaultParagraphFont"/>
    <w:link w:val="Heading6"/>
    <w:uiPriority w:val="12"/>
    <w:rsid w:val="00B02780"/>
    <w:rPr>
      <w:rFonts w:ascii="Futura Std Book" w:eastAsiaTheme="majorEastAsia" w:hAnsi="Futura Std Book" w:cstheme="majorBidi"/>
      <w:iCs/>
      <w:sz w:val="32"/>
    </w:rPr>
  </w:style>
  <w:style w:type="character" w:customStyle="1" w:styleId="Heading7Char">
    <w:name w:val="Heading 7 Char"/>
    <w:aliases w:val="Annex heading 2 Char"/>
    <w:basedOn w:val="DefaultParagraphFont"/>
    <w:link w:val="Heading7"/>
    <w:uiPriority w:val="13"/>
    <w:rsid w:val="00B02780"/>
    <w:rPr>
      <w:rFonts w:ascii="Futura Std Book" w:eastAsiaTheme="majorEastAsia" w:hAnsi="Futura Std Book" w:cstheme="majorBidi"/>
      <w:iCs/>
      <w:sz w:val="28"/>
    </w:rPr>
  </w:style>
  <w:style w:type="character" w:customStyle="1" w:styleId="Heading8Char">
    <w:name w:val="Heading 8 Char"/>
    <w:aliases w:val="Annex heading 3 Char"/>
    <w:basedOn w:val="DefaultParagraphFont"/>
    <w:link w:val="Heading8"/>
    <w:uiPriority w:val="13"/>
    <w:rsid w:val="00B02780"/>
    <w:rPr>
      <w:rFonts w:ascii="Futura Std Book" w:eastAsiaTheme="majorEastAsia" w:hAnsi="Futura Std Book" w:cstheme="majorBidi"/>
      <w:sz w:val="24"/>
      <w:szCs w:val="20"/>
    </w:rPr>
  </w:style>
  <w:style w:type="paragraph" w:customStyle="1" w:styleId="Figuretitle">
    <w:name w:val="Figure title"/>
    <w:basedOn w:val="Normal"/>
    <w:next w:val="Normal"/>
    <w:link w:val="FiguretitleChar"/>
    <w:rsid w:val="00B02780"/>
    <w:pPr>
      <w:spacing w:before="360" w:line="240" w:lineRule="auto"/>
    </w:pPr>
    <w:rPr>
      <w:rFonts w:ascii="Futura Std Book" w:hAnsi="Futura Std Book"/>
      <w:b/>
      <w:color w:val="auto"/>
    </w:rPr>
  </w:style>
  <w:style w:type="paragraph" w:styleId="TOC1">
    <w:name w:val="toc 1"/>
    <w:basedOn w:val="Normal"/>
    <w:next w:val="Normal"/>
    <w:autoRedefine/>
    <w:uiPriority w:val="39"/>
    <w:unhideWhenUsed/>
    <w:rsid w:val="00B02780"/>
    <w:pPr>
      <w:tabs>
        <w:tab w:val="right" w:leader="dot" w:pos="9016"/>
      </w:tabs>
      <w:spacing w:after="0" w:line="240" w:lineRule="auto"/>
      <w:ind w:left="454" w:hanging="454"/>
    </w:pPr>
    <w:rPr>
      <w:rFonts w:ascii="Adobe Garamond Pro" w:hAnsi="Adobe Garamond Pro"/>
      <w:b/>
      <w:bCs/>
      <w:noProof/>
      <w:color w:val="auto"/>
      <w:sz w:val="22"/>
      <w:szCs w:val="20"/>
    </w:rPr>
  </w:style>
  <w:style w:type="paragraph" w:styleId="TOC2">
    <w:name w:val="toc 2"/>
    <w:basedOn w:val="Normal"/>
    <w:next w:val="Normal"/>
    <w:autoRedefine/>
    <w:uiPriority w:val="39"/>
    <w:unhideWhenUsed/>
    <w:rsid w:val="00B02780"/>
    <w:pPr>
      <w:tabs>
        <w:tab w:val="left" w:pos="1100"/>
        <w:tab w:val="right" w:leader="dot" w:pos="9016"/>
      </w:tabs>
      <w:spacing w:after="0" w:line="240" w:lineRule="auto"/>
      <w:ind w:left="964" w:hanging="680"/>
    </w:pPr>
    <w:rPr>
      <w:rFonts w:ascii="Adobe Garamond Pro" w:hAnsi="Adobe Garamond Pro"/>
      <w:color w:val="auto"/>
      <w:sz w:val="22"/>
      <w:szCs w:val="20"/>
    </w:rPr>
  </w:style>
  <w:style w:type="paragraph" w:styleId="TOC3">
    <w:name w:val="toc 3"/>
    <w:basedOn w:val="Normal"/>
    <w:next w:val="Normal"/>
    <w:autoRedefine/>
    <w:uiPriority w:val="39"/>
    <w:unhideWhenUsed/>
    <w:rsid w:val="00B02780"/>
    <w:pPr>
      <w:tabs>
        <w:tab w:val="right" w:leader="dot" w:pos="9016"/>
      </w:tabs>
      <w:spacing w:after="0" w:line="240" w:lineRule="auto"/>
    </w:pPr>
    <w:rPr>
      <w:rFonts w:ascii="Adobe Garamond Pro" w:hAnsi="Adobe Garamond Pro"/>
      <w:iCs/>
      <w:noProof/>
      <w:color w:val="auto"/>
      <w:sz w:val="22"/>
      <w:szCs w:val="20"/>
    </w:rPr>
  </w:style>
  <w:style w:type="character" w:styleId="Hyperlink">
    <w:name w:val="Hyperlink"/>
    <w:basedOn w:val="DefaultParagraphFont"/>
    <w:uiPriority w:val="99"/>
    <w:unhideWhenUsed/>
    <w:rsid w:val="00B02780"/>
    <w:rPr>
      <w:color w:val="006AB4" w:themeColor="hyperlink"/>
      <w:u w:val="single"/>
    </w:rPr>
  </w:style>
  <w:style w:type="paragraph" w:styleId="TableofFigures">
    <w:name w:val="table of figures"/>
    <w:basedOn w:val="Normal"/>
    <w:next w:val="Normal"/>
    <w:uiPriority w:val="99"/>
    <w:unhideWhenUsed/>
    <w:rsid w:val="00B02780"/>
    <w:pPr>
      <w:tabs>
        <w:tab w:val="right" w:leader="dot" w:pos="9016"/>
      </w:tabs>
      <w:spacing w:before="0" w:after="80" w:line="288" w:lineRule="auto"/>
      <w:jc w:val="both"/>
    </w:pPr>
    <w:rPr>
      <w:rFonts w:ascii="Adobe Garamond Pro" w:hAnsi="Adobe Garamond Pro"/>
      <w:noProof/>
      <w:color w:val="auto"/>
      <w:sz w:val="22"/>
    </w:rPr>
  </w:style>
  <w:style w:type="character" w:styleId="CommentReference">
    <w:name w:val="annotation reference"/>
    <w:basedOn w:val="DefaultParagraphFont"/>
    <w:uiPriority w:val="99"/>
    <w:semiHidden/>
    <w:unhideWhenUsed/>
    <w:rsid w:val="00B02780"/>
    <w:rPr>
      <w:rFonts w:asciiTheme="minorHAnsi" w:hAnsiTheme="minorHAnsi"/>
      <w:sz w:val="22"/>
      <w:szCs w:val="16"/>
    </w:rPr>
  </w:style>
  <w:style w:type="paragraph" w:styleId="CommentText">
    <w:name w:val="annotation text"/>
    <w:basedOn w:val="Normal"/>
    <w:link w:val="CommentTextChar"/>
    <w:uiPriority w:val="99"/>
    <w:unhideWhenUsed/>
    <w:rsid w:val="00B02780"/>
    <w:pPr>
      <w:spacing w:before="0" w:after="80" w:line="240" w:lineRule="auto"/>
      <w:jc w:val="both"/>
    </w:pPr>
    <w:rPr>
      <w:color w:val="auto"/>
      <w:sz w:val="22"/>
      <w:szCs w:val="20"/>
    </w:rPr>
  </w:style>
  <w:style w:type="character" w:customStyle="1" w:styleId="CommentTextChar">
    <w:name w:val="Comment Text Char"/>
    <w:basedOn w:val="DefaultParagraphFont"/>
    <w:link w:val="CommentText"/>
    <w:uiPriority w:val="99"/>
    <w:rsid w:val="00B02780"/>
    <w:rPr>
      <w:szCs w:val="20"/>
    </w:rPr>
  </w:style>
  <w:style w:type="paragraph" w:styleId="CommentSubject">
    <w:name w:val="annotation subject"/>
    <w:basedOn w:val="CommentText"/>
    <w:next w:val="CommentText"/>
    <w:link w:val="CommentSubjectChar"/>
    <w:uiPriority w:val="99"/>
    <w:semiHidden/>
    <w:unhideWhenUsed/>
    <w:rsid w:val="00B02780"/>
    <w:rPr>
      <w:b/>
      <w:bCs/>
    </w:rPr>
  </w:style>
  <w:style w:type="character" w:customStyle="1" w:styleId="CommentSubjectChar">
    <w:name w:val="Comment Subject Char"/>
    <w:basedOn w:val="CommentTextChar"/>
    <w:link w:val="CommentSubject"/>
    <w:uiPriority w:val="99"/>
    <w:semiHidden/>
    <w:rsid w:val="00B02780"/>
    <w:rPr>
      <w:b/>
      <w:bCs/>
      <w:szCs w:val="20"/>
    </w:rPr>
  </w:style>
  <w:style w:type="paragraph" w:styleId="FootnoteText">
    <w:name w:val="footnote text"/>
    <w:basedOn w:val="Normal"/>
    <w:link w:val="FootnoteTextChar"/>
    <w:uiPriority w:val="8"/>
    <w:qFormat/>
    <w:rsid w:val="00B02780"/>
    <w:pPr>
      <w:spacing w:before="60" w:after="60" w:line="240" w:lineRule="auto"/>
      <w:jc w:val="both"/>
    </w:pPr>
    <w:rPr>
      <w:rFonts w:ascii="Adobe Garamond Pro" w:hAnsi="Adobe Garamond Pro"/>
      <w:color w:val="auto"/>
      <w:szCs w:val="20"/>
    </w:rPr>
  </w:style>
  <w:style w:type="character" w:customStyle="1" w:styleId="FootnoteTextChar">
    <w:name w:val="Footnote Text Char"/>
    <w:basedOn w:val="DefaultParagraphFont"/>
    <w:link w:val="FootnoteText"/>
    <w:uiPriority w:val="8"/>
    <w:rsid w:val="00B02780"/>
    <w:rPr>
      <w:rFonts w:ascii="Adobe Garamond Pro" w:hAnsi="Adobe Garamond Pro"/>
      <w:sz w:val="20"/>
      <w:szCs w:val="20"/>
    </w:rPr>
  </w:style>
  <w:style w:type="character" w:styleId="FootnoteReference">
    <w:name w:val="footnote reference"/>
    <w:basedOn w:val="DefaultParagraphFont"/>
    <w:uiPriority w:val="99"/>
    <w:semiHidden/>
    <w:unhideWhenUsed/>
    <w:rsid w:val="00B02780"/>
    <w:rPr>
      <w:vertAlign w:val="superscript"/>
    </w:rPr>
  </w:style>
  <w:style w:type="character" w:customStyle="1" w:styleId="FrontmattertitlesChar">
    <w:name w:val="Front matter titles Char"/>
    <w:basedOn w:val="DefaultParagraphFont"/>
    <w:link w:val="Frontmattertitles"/>
    <w:uiPriority w:val="10"/>
    <w:locked/>
    <w:rsid w:val="00B02780"/>
    <w:rPr>
      <w:rFonts w:ascii="Futura Std Book" w:hAnsi="Futura Std Book"/>
      <w:kern w:val="28"/>
      <w:sz w:val="32"/>
      <w:szCs w:val="24"/>
    </w:rPr>
  </w:style>
  <w:style w:type="paragraph" w:customStyle="1" w:styleId="Frontmattertitles">
    <w:name w:val="Front matter titles"/>
    <w:basedOn w:val="Normal"/>
    <w:next w:val="Normal"/>
    <w:link w:val="FrontmattertitlesChar"/>
    <w:uiPriority w:val="10"/>
    <w:qFormat/>
    <w:rsid w:val="00B02780"/>
    <w:pPr>
      <w:pBdr>
        <w:bottom w:val="single" w:sz="8" w:space="5" w:color="auto"/>
      </w:pBdr>
      <w:spacing w:before="0" w:after="2400" w:line="240" w:lineRule="auto"/>
      <w:outlineLvl w:val="1"/>
    </w:pPr>
    <w:rPr>
      <w:rFonts w:ascii="Futura Std Book" w:hAnsi="Futura Std Book"/>
      <w:color w:val="auto"/>
      <w:kern w:val="28"/>
      <w:sz w:val="32"/>
      <w:szCs w:val="24"/>
    </w:rPr>
  </w:style>
  <w:style w:type="paragraph" w:styleId="TOCHeading">
    <w:name w:val="TOC Heading"/>
    <w:basedOn w:val="Heading1"/>
    <w:next w:val="Normal"/>
    <w:uiPriority w:val="39"/>
    <w:unhideWhenUsed/>
    <w:rsid w:val="00B02780"/>
    <w:pPr>
      <w:spacing w:before="480" w:after="0" w:line="276" w:lineRule="auto"/>
      <w:outlineLvl w:val="9"/>
    </w:pPr>
    <w:rPr>
      <w:b/>
      <w:bCs/>
      <w:color w:val="004F86" w:themeColor="accent1" w:themeShade="BF"/>
      <w:sz w:val="28"/>
      <w:szCs w:val="28"/>
      <w:lang w:val="en-US" w:eastAsia="ja-JP"/>
    </w:rPr>
  </w:style>
  <w:style w:type="paragraph" w:styleId="TOC5">
    <w:name w:val="toc 5"/>
    <w:basedOn w:val="Normal"/>
    <w:next w:val="Normal"/>
    <w:autoRedefine/>
    <w:uiPriority w:val="39"/>
    <w:unhideWhenUsed/>
    <w:rsid w:val="00B02780"/>
    <w:pPr>
      <w:spacing w:before="0" w:after="0" w:line="288" w:lineRule="auto"/>
      <w:ind w:left="880"/>
    </w:pPr>
    <w:rPr>
      <w:color w:val="auto"/>
      <w:sz w:val="18"/>
      <w:szCs w:val="18"/>
    </w:rPr>
  </w:style>
  <w:style w:type="paragraph" w:styleId="Index1">
    <w:name w:val="index 1"/>
    <w:basedOn w:val="Normal"/>
    <w:next w:val="Normal"/>
    <w:autoRedefine/>
    <w:uiPriority w:val="99"/>
    <w:semiHidden/>
    <w:unhideWhenUsed/>
    <w:rsid w:val="00B02780"/>
    <w:pPr>
      <w:spacing w:before="0" w:after="0" w:line="240" w:lineRule="auto"/>
      <w:ind w:left="220" w:hanging="220"/>
      <w:jc w:val="both"/>
    </w:pPr>
    <w:rPr>
      <w:rFonts w:ascii="Adobe Garamond Pro" w:hAnsi="Adobe Garamond Pro"/>
      <w:color w:val="auto"/>
      <w:sz w:val="22"/>
    </w:rPr>
  </w:style>
  <w:style w:type="paragraph" w:styleId="IndexHeading">
    <w:name w:val="index heading"/>
    <w:basedOn w:val="Normal"/>
    <w:next w:val="Index1"/>
    <w:uiPriority w:val="99"/>
    <w:semiHidden/>
    <w:unhideWhenUsed/>
    <w:rsid w:val="00B02780"/>
    <w:pPr>
      <w:spacing w:before="0" w:after="80" w:line="288" w:lineRule="auto"/>
      <w:jc w:val="both"/>
    </w:pPr>
    <w:rPr>
      <w:rFonts w:asciiTheme="majorHAnsi" w:eastAsiaTheme="majorEastAsia" w:hAnsiTheme="majorHAnsi" w:cstheme="majorBidi"/>
      <w:b/>
      <w:bCs/>
      <w:color w:val="auto"/>
      <w:sz w:val="22"/>
    </w:rPr>
  </w:style>
  <w:style w:type="table" w:styleId="TableTheme">
    <w:name w:val="Table Theme"/>
    <w:basedOn w:val="TableNormal"/>
    <w:semiHidden/>
    <w:unhideWhenUsed/>
    <w:rsid w:val="00B02780"/>
    <w:pPr>
      <w:spacing w:after="0" w:line="264" w:lineRule="auto"/>
      <w:ind w:firstLine="360"/>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NDTable">
    <w:name w:val="RAND Table"/>
    <w:basedOn w:val="TableNormal"/>
    <w:uiPriority w:val="99"/>
    <w:rsid w:val="00B02780"/>
    <w:pPr>
      <w:keepNext/>
      <w:spacing w:before="120" w:after="120" w:line="240" w:lineRule="auto"/>
      <w:jc w:val="both"/>
    </w:pPr>
    <w:rPr>
      <w:rFonts w:ascii="Futura Std Book" w:hAnsi="Futura Std Book"/>
      <w:sz w:val="18"/>
    </w:rPr>
    <w:tblPr>
      <w:tblStyleRowBandSize w:val="1"/>
      <w:tblStyleColBandSize w:val="1"/>
      <w:tblInd w:w="130" w:type="dxa"/>
      <w:tblBorders>
        <w:bottom w:val="single" w:sz="4" w:space="0" w:color="auto"/>
      </w:tblBorders>
    </w:tblPr>
    <w:trPr>
      <w:cantSplit/>
    </w:trPr>
    <w:tcPr>
      <w:vAlign w:val="center"/>
    </w:tcPr>
    <w:tblStylePr w:type="firstRow">
      <w:pPr>
        <w:wordWrap/>
        <w:spacing w:beforeLines="0" w:before="60" w:beforeAutospacing="0" w:afterLines="0" w:after="60" w:afterAutospacing="0" w:line="240" w:lineRule="auto"/>
        <w:contextualSpacing w:val="0"/>
        <w:jc w:val="left"/>
      </w:pPr>
      <w:rPr>
        <w:rFonts w:ascii="Bahnschrift SemiLight" w:hAnsi="Bahnschrift SemiLight"/>
        <w:b w:val="0"/>
        <w:sz w:val="20"/>
      </w:rPr>
      <w:tblPr/>
      <w:tcPr>
        <w:tcBorders>
          <w:top w:val="single" w:sz="4" w:space="0" w:color="auto"/>
          <w:bottom w:val="single" w:sz="4" w:space="0" w:color="auto"/>
        </w:tcBorders>
        <w:vAlign w:val="center"/>
      </w:tcPr>
    </w:tblStylePr>
    <w:tblStylePr w:type="lastRow">
      <w:pPr>
        <w:jc w:val="left"/>
      </w:pPr>
      <w:rPr>
        <w:rFonts w:ascii="Marlett" w:hAnsi="Marlett"/>
        <w:sz w:val="18"/>
      </w:rPr>
      <w:tblPr/>
      <w:tcPr>
        <w:tcBorders>
          <w:bottom w:val="single" w:sz="4" w:space="0" w:color="auto"/>
        </w:tcBorders>
        <w:vAlign w:val="center"/>
      </w:tcPr>
    </w:tblStylePr>
    <w:tblStylePr w:type="firstCol">
      <w:pPr>
        <w:jc w:val="left"/>
      </w:pPr>
      <w:rPr>
        <w:rFonts w:ascii="Marlett" w:hAnsi="Marlett"/>
        <w:sz w:val="18"/>
      </w:rPr>
      <w:tblPr/>
      <w:tcPr>
        <w:vAlign w:val="center"/>
      </w:tcPr>
    </w:tblStylePr>
    <w:tblStylePr w:type="lastCol">
      <w:pPr>
        <w:jc w:val="left"/>
      </w:pPr>
      <w:rPr>
        <w:rFonts w:ascii="Marlett" w:hAnsi="Marlett"/>
        <w:sz w:val="18"/>
      </w:rPr>
      <w:tblPr/>
      <w:tcPr>
        <w:vAlign w:val="center"/>
      </w:tcPr>
    </w:tblStylePr>
    <w:tblStylePr w:type="band1Vert">
      <w:pPr>
        <w:jc w:val="left"/>
      </w:pPr>
      <w:rPr>
        <w:rFonts w:ascii="Marlett" w:hAnsi="Marlett"/>
        <w:sz w:val="18"/>
      </w:rPr>
      <w:tblPr/>
      <w:tcPr>
        <w:vAlign w:val="center"/>
      </w:tcPr>
    </w:tblStylePr>
    <w:tblStylePr w:type="band2Vert">
      <w:pPr>
        <w:jc w:val="left"/>
      </w:pPr>
      <w:rPr>
        <w:rFonts w:ascii="Marlett" w:hAnsi="Marlett"/>
        <w:sz w:val="18"/>
      </w:rPr>
      <w:tblPr/>
      <w:tcPr>
        <w:vAlign w:val="center"/>
      </w:tcPr>
    </w:tblStylePr>
    <w:tblStylePr w:type="band1Horz">
      <w:pPr>
        <w:jc w:val="left"/>
      </w:pPr>
      <w:rPr>
        <w:rFonts w:ascii="Marlett" w:hAnsi="Marlett"/>
        <w:sz w:val="18"/>
      </w:rPr>
      <w:tblPr/>
      <w:tcPr>
        <w:vAlign w:val="center"/>
      </w:tcPr>
    </w:tblStylePr>
    <w:tblStylePr w:type="band2Horz">
      <w:pPr>
        <w:jc w:val="left"/>
      </w:pPr>
      <w:rPr>
        <w:rFonts w:ascii="Marlett" w:hAnsi="Marlett"/>
        <w:sz w:val="18"/>
      </w:rPr>
      <w:tblPr/>
      <w:tcPr>
        <w:vAlign w:val="center"/>
      </w:tcPr>
    </w:tblStylePr>
    <w:tblStylePr w:type="neCell">
      <w:rPr>
        <w:rFonts w:ascii="Marlett" w:hAnsi="Marlett"/>
        <w:sz w:val="18"/>
      </w:rPr>
    </w:tblStylePr>
    <w:tblStylePr w:type="nwCell">
      <w:rPr>
        <w:rFonts w:ascii="Bahnschrift SemiLight" w:hAnsi="Bahnschrift SemiLight"/>
        <w:sz w:val="20"/>
      </w:rPr>
    </w:tblStylePr>
    <w:tblStylePr w:type="seCell">
      <w:rPr>
        <w:rFonts w:ascii="Marlett" w:hAnsi="Marlett"/>
        <w:sz w:val="18"/>
      </w:rPr>
    </w:tblStylePr>
    <w:tblStylePr w:type="swCell">
      <w:rPr>
        <w:rFonts w:ascii="Marlett" w:hAnsi="Marlett"/>
        <w:sz w:val="18"/>
      </w:rPr>
    </w:tblStylePr>
  </w:style>
  <w:style w:type="table" w:styleId="LightShading-Accent1">
    <w:name w:val="Light Shading Accent 1"/>
    <w:basedOn w:val="TableNormal"/>
    <w:uiPriority w:val="60"/>
    <w:rsid w:val="00B02780"/>
    <w:pPr>
      <w:spacing w:after="0" w:line="240" w:lineRule="auto"/>
      <w:jc w:val="both"/>
    </w:pPr>
    <w:rPr>
      <w:rFonts w:ascii="Adobe Garamond Pro" w:hAnsi="Adobe Garamond Pro"/>
      <w:color w:val="004F86" w:themeColor="accent1" w:themeShade="BF"/>
    </w:rPr>
    <w:tblPr>
      <w:tblStyleRowBandSize w:val="1"/>
      <w:tblStyleColBandSize w:val="1"/>
      <w:tblBorders>
        <w:top w:val="single" w:sz="8" w:space="0" w:color="006AB4" w:themeColor="accent1"/>
        <w:bottom w:val="single" w:sz="8" w:space="0" w:color="006AB4" w:themeColor="accent1"/>
      </w:tblBorders>
    </w:tblPr>
    <w:tblStylePr w:type="firstRow">
      <w:pPr>
        <w:spacing w:before="0" w:after="0" w:line="240" w:lineRule="auto"/>
      </w:pPr>
      <w:rPr>
        <w:b/>
        <w:bCs/>
      </w:rPr>
      <w:tblPr/>
      <w:tcPr>
        <w:tcBorders>
          <w:top w:val="single" w:sz="8" w:space="0" w:color="006AB4" w:themeColor="accent1"/>
          <w:left w:val="nil"/>
          <w:bottom w:val="single" w:sz="8" w:space="0" w:color="006AB4" w:themeColor="accent1"/>
          <w:right w:val="nil"/>
          <w:insideH w:val="nil"/>
          <w:insideV w:val="nil"/>
        </w:tcBorders>
      </w:tcPr>
    </w:tblStylePr>
    <w:tblStylePr w:type="lastRow">
      <w:pPr>
        <w:spacing w:before="0" w:after="0" w:line="240" w:lineRule="auto"/>
      </w:pPr>
      <w:rPr>
        <w:b/>
        <w:bCs/>
      </w:rPr>
      <w:tblPr/>
      <w:tcPr>
        <w:tcBorders>
          <w:top w:val="single" w:sz="8" w:space="0" w:color="006AB4" w:themeColor="accent1"/>
          <w:left w:val="nil"/>
          <w:bottom w:val="single" w:sz="8" w:space="0" w:color="006A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DDFF" w:themeFill="accent1" w:themeFillTint="3F"/>
      </w:tcPr>
    </w:tblStylePr>
    <w:tblStylePr w:type="band1Horz">
      <w:tblPr/>
      <w:tcPr>
        <w:tcBorders>
          <w:left w:val="nil"/>
          <w:right w:val="nil"/>
          <w:insideH w:val="nil"/>
          <w:insideV w:val="nil"/>
        </w:tcBorders>
        <w:shd w:val="clear" w:color="auto" w:fill="ADDDFF" w:themeFill="accent1" w:themeFillTint="3F"/>
      </w:tcPr>
    </w:tblStylePr>
  </w:style>
  <w:style w:type="table" w:styleId="LightShading-Accent2">
    <w:name w:val="Light Shading Accent 2"/>
    <w:basedOn w:val="TableNormal"/>
    <w:uiPriority w:val="60"/>
    <w:rsid w:val="00B02780"/>
    <w:pPr>
      <w:spacing w:after="0" w:line="240" w:lineRule="auto"/>
      <w:jc w:val="both"/>
    </w:pPr>
    <w:rPr>
      <w:rFonts w:ascii="Adobe Garamond Pro" w:hAnsi="Adobe Garamond Pro"/>
      <w:color w:val="AE8500" w:themeColor="accent2" w:themeShade="BF"/>
    </w:rPr>
    <w:tblPr>
      <w:tblStyleRowBandSize w:val="1"/>
      <w:tblStyleColBandSize w:val="1"/>
      <w:tblBorders>
        <w:top w:val="single" w:sz="8" w:space="0" w:color="E9B400" w:themeColor="accent2"/>
        <w:bottom w:val="single" w:sz="8" w:space="0" w:color="E9B400" w:themeColor="accent2"/>
      </w:tblBorders>
    </w:tblPr>
    <w:tblStylePr w:type="firstRow">
      <w:pPr>
        <w:spacing w:before="0" w:after="0" w:line="240" w:lineRule="auto"/>
      </w:pPr>
      <w:rPr>
        <w:b/>
        <w:bCs/>
      </w:rPr>
      <w:tblPr/>
      <w:tcPr>
        <w:tcBorders>
          <w:top w:val="single" w:sz="8" w:space="0" w:color="E9B400" w:themeColor="accent2"/>
          <w:left w:val="nil"/>
          <w:bottom w:val="single" w:sz="8" w:space="0" w:color="E9B400" w:themeColor="accent2"/>
          <w:right w:val="nil"/>
          <w:insideH w:val="nil"/>
          <w:insideV w:val="nil"/>
        </w:tcBorders>
      </w:tcPr>
    </w:tblStylePr>
    <w:tblStylePr w:type="lastRow">
      <w:pPr>
        <w:spacing w:before="0" w:after="0" w:line="240" w:lineRule="auto"/>
      </w:pPr>
      <w:rPr>
        <w:b/>
        <w:bCs/>
      </w:rPr>
      <w:tblPr/>
      <w:tcPr>
        <w:tcBorders>
          <w:top w:val="single" w:sz="8" w:space="0" w:color="E9B400" w:themeColor="accent2"/>
          <w:left w:val="nil"/>
          <w:bottom w:val="single" w:sz="8" w:space="0" w:color="E9B4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A" w:themeFill="accent2" w:themeFillTint="3F"/>
      </w:tcPr>
    </w:tblStylePr>
    <w:tblStylePr w:type="band1Horz">
      <w:tblPr/>
      <w:tcPr>
        <w:tcBorders>
          <w:left w:val="nil"/>
          <w:right w:val="nil"/>
          <w:insideH w:val="nil"/>
          <w:insideV w:val="nil"/>
        </w:tcBorders>
        <w:shd w:val="clear" w:color="auto" w:fill="FFEFBA" w:themeFill="accent2" w:themeFillTint="3F"/>
      </w:tcPr>
    </w:tblStylePr>
  </w:style>
  <w:style w:type="table" w:styleId="LightShading-Accent3">
    <w:name w:val="Light Shading Accent 3"/>
    <w:basedOn w:val="TableNormal"/>
    <w:uiPriority w:val="60"/>
    <w:rsid w:val="00B02780"/>
    <w:pPr>
      <w:spacing w:after="0" w:line="240" w:lineRule="auto"/>
      <w:jc w:val="both"/>
    </w:pPr>
    <w:rPr>
      <w:rFonts w:ascii="Adobe Garamond Pro" w:hAnsi="Adobe Garamond Pro"/>
      <w:color w:val="8A9A0D" w:themeColor="accent3" w:themeShade="BF"/>
    </w:rPr>
    <w:tblPr>
      <w:tblStyleRowBandSize w:val="1"/>
      <w:tblStyleColBandSize w:val="1"/>
      <w:tblBorders>
        <w:top w:val="single" w:sz="8" w:space="0" w:color="B9CE12" w:themeColor="accent3"/>
        <w:bottom w:val="single" w:sz="8" w:space="0" w:color="B9CE12" w:themeColor="accent3"/>
      </w:tblBorders>
    </w:tblPr>
    <w:tblStylePr w:type="firstRow">
      <w:pPr>
        <w:spacing w:before="0" w:after="0" w:line="240" w:lineRule="auto"/>
      </w:pPr>
      <w:rPr>
        <w:b/>
        <w:bCs/>
      </w:rPr>
      <w:tblPr/>
      <w:tcPr>
        <w:tcBorders>
          <w:top w:val="single" w:sz="8" w:space="0" w:color="B9CE12" w:themeColor="accent3"/>
          <w:left w:val="nil"/>
          <w:bottom w:val="single" w:sz="8" w:space="0" w:color="B9CE12" w:themeColor="accent3"/>
          <w:right w:val="nil"/>
          <w:insideH w:val="nil"/>
          <w:insideV w:val="nil"/>
        </w:tcBorders>
      </w:tcPr>
    </w:tblStylePr>
    <w:tblStylePr w:type="lastRow">
      <w:pPr>
        <w:spacing w:before="0" w:after="0" w:line="240" w:lineRule="auto"/>
      </w:pPr>
      <w:rPr>
        <w:b/>
        <w:bCs/>
      </w:rPr>
      <w:tblPr/>
      <w:tcPr>
        <w:tcBorders>
          <w:top w:val="single" w:sz="8" w:space="0" w:color="B9CE12" w:themeColor="accent3"/>
          <w:left w:val="nil"/>
          <w:bottom w:val="single" w:sz="8" w:space="0" w:color="B9CE1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9BE" w:themeFill="accent3" w:themeFillTint="3F"/>
      </w:tcPr>
    </w:tblStylePr>
    <w:tblStylePr w:type="band1Horz">
      <w:tblPr/>
      <w:tcPr>
        <w:tcBorders>
          <w:left w:val="nil"/>
          <w:right w:val="nil"/>
          <w:insideH w:val="nil"/>
          <w:insideV w:val="nil"/>
        </w:tcBorders>
        <w:shd w:val="clear" w:color="auto" w:fill="F2F9BE" w:themeFill="accent3" w:themeFillTint="3F"/>
      </w:tcPr>
    </w:tblStylePr>
  </w:style>
  <w:style w:type="table" w:styleId="LightList-Accent1">
    <w:name w:val="Light List Accent 1"/>
    <w:basedOn w:val="TableNormal"/>
    <w:uiPriority w:val="61"/>
    <w:rsid w:val="00B02780"/>
    <w:pPr>
      <w:spacing w:after="0" w:line="240" w:lineRule="auto"/>
      <w:jc w:val="both"/>
    </w:pPr>
    <w:rPr>
      <w:rFonts w:ascii="Adobe Garamond Pro" w:hAnsi="Adobe Garamond Pro"/>
    </w:rPr>
    <w:tblPr>
      <w:tblStyleRowBandSize w:val="1"/>
      <w:tblStyleColBandSize w:val="1"/>
      <w:tblBorders>
        <w:top w:val="single" w:sz="8" w:space="0" w:color="006AB4" w:themeColor="accent1"/>
        <w:left w:val="single" w:sz="8" w:space="0" w:color="006AB4" w:themeColor="accent1"/>
        <w:bottom w:val="single" w:sz="8" w:space="0" w:color="006AB4" w:themeColor="accent1"/>
        <w:right w:val="single" w:sz="8" w:space="0" w:color="006AB4" w:themeColor="accent1"/>
      </w:tblBorders>
    </w:tblPr>
    <w:tblStylePr w:type="firstRow">
      <w:pPr>
        <w:spacing w:before="0" w:after="0" w:line="240" w:lineRule="auto"/>
      </w:pPr>
      <w:rPr>
        <w:b/>
        <w:bCs/>
        <w:color w:val="FFFFFF" w:themeColor="background1"/>
      </w:rPr>
      <w:tblPr/>
      <w:tcPr>
        <w:shd w:val="clear" w:color="auto" w:fill="006AB4" w:themeFill="accent1"/>
      </w:tcPr>
    </w:tblStylePr>
    <w:tblStylePr w:type="lastRow">
      <w:pPr>
        <w:spacing w:before="0" w:after="0" w:line="240" w:lineRule="auto"/>
      </w:pPr>
      <w:rPr>
        <w:b/>
        <w:bCs/>
      </w:rPr>
      <w:tblPr/>
      <w:tcPr>
        <w:tcBorders>
          <w:top w:val="double" w:sz="6" w:space="0" w:color="006AB4" w:themeColor="accent1"/>
          <w:left w:val="single" w:sz="8" w:space="0" w:color="006AB4" w:themeColor="accent1"/>
          <w:bottom w:val="single" w:sz="8" w:space="0" w:color="006AB4" w:themeColor="accent1"/>
          <w:right w:val="single" w:sz="8" w:space="0" w:color="006AB4" w:themeColor="accent1"/>
        </w:tcBorders>
      </w:tcPr>
    </w:tblStylePr>
    <w:tblStylePr w:type="firstCol">
      <w:rPr>
        <w:b/>
        <w:bCs/>
      </w:rPr>
    </w:tblStylePr>
    <w:tblStylePr w:type="lastCol">
      <w:rPr>
        <w:b/>
        <w:bCs/>
      </w:rPr>
    </w:tblStylePr>
    <w:tblStylePr w:type="band1Vert">
      <w:tblPr/>
      <w:tcPr>
        <w:tcBorders>
          <w:top w:val="single" w:sz="8" w:space="0" w:color="006AB4" w:themeColor="accent1"/>
          <w:left w:val="single" w:sz="8" w:space="0" w:color="006AB4" w:themeColor="accent1"/>
          <w:bottom w:val="single" w:sz="8" w:space="0" w:color="006AB4" w:themeColor="accent1"/>
          <w:right w:val="single" w:sz="8" w:space="0" w:color="006AB4" w:themeColor="accent1"/>
        </w:tcBorders>
      </w:tcPr>
    </w:tblStylePr>
    <w:tblStylePr w:type="band1Horz">
      <w:tblPr/>
      <w:tcPr>
        <w:tcBorders>
          <w:top w:val="single" w:sz="8" w:space="0" w:color="006AB4" w:themeColor="accent1"/>
          <w:left w:val="single" w:sz="8" w:space="0" w:color="006AB4" w:themeColor="accent1"/>
          <w:bottom w:val="single" w:sz="8" w:space="0" w:color="006AB4" w:themeColor="accent1"/>
          <w:right w:val="single" w:sz="8" w:space="0" w:color="006AB4" w:themeColor="accent1"/>
        </w:tcBorders>
      </w:tcPr>
    </w:tblStylePr>
  </w:style>
  <w:style w:type="paragraph" w:customStyle="1" w:styleId="Reference">
    <w:name w:val="Reference"/>
    <w:basedOn w:val="Normal"/>
    <w:uiPriority w:val="9"/>
    <w:qFormat/>
    <w:rsid w:val="00B02780"/>
    <w:pPr>
      <w:spacing w:before="0" w:after="80" w:line="288" w:lineRule="auto"/>
      <w:ind w:left="851" w:hanging="851"/>
      <w:jc w:val="both"/>
    </w:pPr>
    <w:rPr>
      <w:rFonts w:ascii="Adobe Garamond Pro" w:hAnsi="Adobe Garamond Pro"/>
      <w:color w:val="auto"/>
      <w:sz w:val="22"/>
    </w:rPr>
  </w:style>
  <w:style w:type="numbering" w:customStyle="1" w:styleId="Annexheadings">
    <w:name w:val="Annex headings"/>
    <w:uiPriority w:val="99"/>
    <w:rsid w:val="00B02780"/>
    <w:pPr>
      <w:numPr>
        <w:numId w:val="3"/>
      </w:numPr>
    </w:pPr>
  </w:style>
  <w:style w:type="paragraph" w:customStyle="1" w:styleId="Tablebody">
    <w:name w:val="Table body"/>
    <w:basedOn w:val="Normal"/>
    <w:link w:val="TablebodyChar"/>
    <w:uiPriority w:val="7"/>
    <w:qFormat/>
    <w:rsid w:val="00B02780"/>
    <w:pPr>
      <w:keepNext/>
      <w:spacing w:after="120" w:line="240" w:lineRule="auto"/>
    </w:pPr>
    <w:rPr>
      <w:rFonts w:ascii="Futura Std Book" w:hAnsi="Futura Std Book"/>
      <w:color w:val="auto"/>
      <w:sz w:val="18"/>
    </w:rPr>
  </w:style>
  <w:style w:type="character" w:customStyle="1" w:styleId="TablebodyChar">
    <w:name w:val="Table body Char"/>
    <w:basedOn w:val="DefaultParagraphFont"/>
    <w:link w:val="Tablebody"/>
    <w:uiPriority w:val="7"/>
    <w:rsid w:val="00B02780"/>
    <w:rPr>
      <w:rFonts w:ascii="Futura Std Book" w:hAnsi="Futura Std Book"/>
      <w:sz w:val="18"/>
    </w:rPr>
  </w:style>
  <w:style w:type="paragraph" w:customStyle="1" w:styleId="Captionnote">
    <w:name w:val="Caption note"/>
    <w:basedOn w:val="Normal"/>
    <w:next w:val="Normal"/>
    <w:link w:val="CaptionnoteChar"/>
    <w:uiPriority w:val="7"/>
    <w:qFormat/>
    <w:rsid w:val="00B02780"/>
    <w:pPr>
      <w:spacing w:before="40" w:after="120" w:line="288" w:lineRule="auto"/>
      <w:jc w:val="both"/>
    </w:pPr>
    <w:rPr>
      <w:rFonts w:ascii="Futura Std Book" w:hAnsi="Futura Std Book"/>
      <w:color w:val="auto"/>
      <w:sz w:val="18"/>
      <w:szCs w:val="18"/>
    </w:rPr>
  </w:style>
  <w:style w:type="character" w:customStyle="1" w:styleId="CaptionnoteChar">
    <w:name w:val="Caption note Char"/>
    <w:basedOn w:val="DefaultParagraphFont"/>
    <w:link w:val="Captionnote"/>
    <w:uiPriority w:val="7"/>
    <w:rsid w:val="00B02780"/>
    <w:rPr>
      <w:rFonts w:ascii="Futura Std Book" w:hAnsi="Futura Std Book"/>
      <w:sz w:val="18"/>
      <w:szCs w:val="18"/>
    </w:rPr>
  </w:style>
  <w:style w:type="paragraph" w:customStyle="1" w:styleId="Quotation">
    <w:name w:val="Quotation"/>
    <w:basedOn w:val="Normal"/>
    <w:next w:val="Normal"/>
    <w:link w:val="QuotationChar"/>
    <w:uiPriority w:val="8"/>
    <w:qFormat/>
    <w:rsid w:val="00B02780"/>
    <w:pPr>
      <w:spacing w:line="240" w:lineRule="auto"/>
      <w:ind w:left="1077" w:right="1077"/>
      <w:jc w:val="both"/>
    </w:pPr>
    <w:rPr>
      <w:rFonts w:ascii="Adobe Garamond Pro" w:hAnsi="Adobe Garamond Pro"/>
      <w:color w:val="auto"/>
      <w:sz w:val="22"/>
    </w:rPr>
  </w:style>
  <w:style w:type="paragraph" w:customStyle="1" w:styleId="Quotationsource">
    <w:name w:val="Quotation source"/>
    <w:basedOn w:val="Quotation"/>
    <w:next w:val="Normal"/>
    <w:link w:val="QuotationsourceChar"/>
    <w:uiPriority w:val="8"/>
    <w:qFormat/>
    <w:rsid w:val="00B02780"/>
    <w:rPr>
      <w:i/>
    </w:rPr>
  </w:style>
  <w:style w:type="character" w:customStyle="1" w:styleId="QuotationChar">
    <w:name w:val="Quotation Char"/>
    <w:basedOn w:val="DefaultParagraphFont"/>
    <w:link w:val="Quotation"/>
    <w:uiPriority w:val="8"/>
    <w:rsid w:val="00B02780"/>
    <w:rPr>
      <w:rFonts w:ascii="Adobe Garamond Pro" w:hAnsi="Adobe Garamond Pro"/>
    </w:rPr>
  </w:style>
  <w:style w:type="paragraph" w:customStyle="1" w:styleId="Authorlist">
    <w:name w:val="Author list"/>
    <w:basedOn w:val="Normal"/>
    <w:link w:val="AuthorlistChar"/>
    <w:rsid w:val="00B02780"/>
    <w:pPr>
      <w:spacing w:before="960" w:after="1680" w:line="240" w:lineRule="auto"/>
      <w:jc w:val="both"/>
    </w:pPr>
    <w:rPr>
      <w:rFonts w:ascii="Futura Std Book" w:hAnsi="Futura Std Book"/>
      <w:color w:val="auto"/>
      <w:sz w:val="28"/>
      <w:szCs w:val="28"/>
    </w:rPr>
  </w:style>
  <w:style w:type="character" w:customStyle="1" w:styleId="QuotationsourceChar">
    <w:name w:val="Quotation source Char"/>
    <w:basedOn w:val="QuotationChar"/>
    <w:link w:val="Quotationsource"/>
    <w:uiPriority w:val="8"/>
    <w:rsid w:val="00B02780"/>
    <w:rPr>
      <w:rFonts w:ascii="Adobe Garamond Pro" w:hAnsi="Adobe Garamond Pro"/>
      <w:i/>
    </w:rPr>
  </w:style>
  <w:style w:type="character" w:customStyle="1" w:styleId="AuthorlistChar">
    <w:name w:val="Author list Char"/>
    <w:basedOn w:val="DefaultParagraphFont"/>
    <w:link w:val="Authorlist"/>
    <w:rsid w:val="00B02780"/>
    <w:rPr>
      <w:rFonts w:ascii="Futura Std Book" w:hAnsi="Futura Std Book"/>
      <w:sz w:val="28"/>
      <w:szCs w:val="28"/>
    </w:rPr>
  </w:style>
  <w:style w:type="paragraph" w:customStyle="1" w:styleId="Tableofcontents">
    <w:name w:val="Table of contents"/>
    <w:basedOn w:val="Normal"/>
    <w:next w:val="Normal"/>
    <w:link w:val="TableofcontentsChar"/>
    <w:rsid w:val="00B02780"/>
    <w:pPr>
      <w:pBdr>
        <w:bottom w:val="single" w:sz="4" w:space="1" w:color="auto"/>
      </w:pBdr>
      <w:spacing w:before="0" w:after="2400" w:line="240" w:lineRule="auto"/>
      <w:ind w:left="357" w:hanging="357"/>
      <w:jc w:val="both"/>
    </w:pPr>
    <w:rPr>
      <w:rFonts w:ascii="Futura Std Book" w:hAnsi="Futura Std Book"/>
      <w:color w:val="auto"/>
      <w:sz w:val="32"/>
    </w:rPr>
  </w:style>
  <w:style w:type="character" w:customStyle="1" w:styleId="TableofcontentsChar">
    <w:name w:val="Table of contents Char"/>
    <w:basedOn w:val="DefaultParagraphFont"/>
    <w:link w:val="Tableofcontents"/>
    <w:rsid w:val="00B02780"/>
    <w:rPr>
      <w:rFonts w:ascii="Futura Std Book" w:hAnsi="Futura Std Book"/>
      <w:sz w:val="32"/>
    </w:rPr>
  </w:style>
  <w:style w:type="paragraph" w:customStyle="1" w:styleId="Figureheading">
    <w:name w:val="Figure heading"/>
    <w:basedOn w:val="Caption"/>
    <w:next w:val="Normal"/>
    <w:link w:val="FigureheadingChar"/>
    <w:uiPriority w:val="5"/>
    <w:qFormat/>
    <w:rsid w:val="00B02780"/>
    <w:pPr>
      <w:keepNext/>
      <w:spacing w:after="200"/>
    </w:pPr>
    <w:rPr>
      <w:rFonts w:ascii="Futura Std Book" w:hAnsi="Futura Std Book"/>
    </w:rPr>
  </w:style>
  <w:style w:type="paragraph" w:customStyle="1" w:styleId="Tableheading">
    <w:name w:val="Table heading"/>
    <w:basedOn w:val="Caption"/>
    <w:next w:val="Normal"/>
    <w:link w:val="TableheadingChar"/>
    <w:uiPriority w:val="6"/>
    <w:qFormat/>
    <w:rsid w:val="00B02780"/>
    <w:pPr>
      <w:keepNext/>
      <w:spacing w:after="200"/>
    </w:pPr>
    <w:rPr>
      <w:rFonts w:ascii="Futura Std Book" w:hAnsi="Futura Std Book"/>
    </w:rPr>
  </w:style>
  <w:style w:type="character" w:customStyle="1" w:styleId="FiguretitleChar">
    <w:name w:val="Figure title Char"/>
    <w:basedOn w:val="DefaultParagraphFont"/>
    <w:link w:val="Figuretitle"/>
    <w:rsid w:val="00B02780"/>
    <w:rPr>
      <w:rFonts w:ascii="Futura Std Book" w:hAnsi="Futura Std Book"/>
      <w:b/>
      <w:sz w:val="20"/>
    </w:rPr>
  </w:style>
  <w:style w:type="character" w:customStyle="1" w:styleId="CaptionChar">
    <w:name w:val="Caption Char"/>
    <w:basedOn w:val="FiguretitleChar"/>
    <w:link w:val="Caption"/>
    <w:uiPriority w:val="10"/>
    <w:rsid w:val="00B02780"/>
    <w:rPr>
      <w:rFonts w:ascii="Futura Std Book" w:hAnsi="Futura Std Book"/>
      <w:b/>
      <w:iCs/>
      <w:caps/>
      <w:color w:val="747D7D" w:themeColor="background2" w:themeShade="80"/>
      <w:spacing w:val="20"/>
      <w:sz w:val="16"/>
      <w:szCs w:val="18"/>
    </w:rPr>
  </w:style>
  <w:style w:type="character" w:customStyle="1" w:styleId="FigureheadingChar">
    <w:name w:val="Figure heading Char"/>
    <w:basedOn w:val="CaptionChar"/>
    <w:link w:val="Figureheading"/>
    <w:uiPriority w:val="5"/>
    <w:rsid w:val="00B02780"/>
    <w:rPr>
      <w:rFonts w:ascii="Futura Std Book" w:hAnsi="Futura Std Book"/>
      <w:b/>
      <w:iCs/>
      <w:caps/>
      <w:color w:val="747D7D" w:themeColor="background2" w:themeShade="80"/>
      <w:spacing w:val="20"/>
      <w:sz w:val="16"/>
      <w:szCs w:val="18"/>
    </w:rPr>
  </w:style>
  <w:style w:type="character" w:customStyle="1" w:styleId="TableheadingChar">
    <w:name w:val="Table heading Char"/>
    <w:basedOn w:val="FigureheadingChar"/>
    <w:link w:val="Tableheading"/>
    <w:uiPriority w:val="6"/>
    <w:rsid w:val="00B02780"/>
    <w:rPr>
      <w:rFonts w:ascii="Futura Std Book" w:hAnsi="Futura Std Book"/>
      <w:b/>
      <w:iCs/>
      <w:caps/>
      <w:color w:val="747D7D" w:themeColor="background2" w:themeShade="80"/>
      <w:spacing w:val="20"/>
      <w:sz w:val="16"/>
      <w:szCs w:val="18"/>
    </w:rPr>
  </w:style>
  <w:style w:type="paragraph" w:styleId="TOC4">
    <w:name w:val="toc 4"/>
    <w:basedOn w:val="Normal"/>
    <w:next w:val="Normal"/>
    <w:autoRedefine/>
    <w:uiPriority w:val="39"/>
    <w:unhideWhenUsed/>
    <w:rsid w:val="00B02780"/>
    <w:pPr>
      <w:spacing w:before="0" w:after="0" w:line="288" w:lineRule="auto"/>
      <w:ind w:left="660"/>
    </w:pPr>
    <w:rPr>
      <w:color w:val="auto"/>
      <w:sz w:val="18"/>
      <w:szCs w:val="18"/>
    </w:rPr>
  </w:style>
  <w:style w:type="paragraph" w:customStyle="1" w:styleId="Summaryheading">
    <w:name w:val="Summary heading"/>
    <w:basedOn w:val="Normal"/>
    <w:next w:val="Normal"/>
    <w:link w:val="SummaryheadingChar"/>
    <w:uiPriority w:val="11"/>
    <w:qFormat/>
    <w:rsid w:val="00B02780"/>
    <w:pPr>
      <w:keepNext/>
      <w:keepLines/>
      <w:pBdr>
        <w:bottom w:val="single" w:sz="4" w:space="1" w:color="auto"/>
      </w:pBdr>
      <w:spacing w:before="0" w:after="2400" w:line="240" w:lineRule="auto"/>
      <w:ind w:left="720" w:hanging="720"/>
      <w:jc w:val="both"/>
    </w:pPr>
    <w:rPr>
      <w:rFonts w:ascii="Futura Std Book" w:hAnsi="Futura Std Book"/>
      <w:color w:val="auto"/>
      <w:kern w:val="28"/>
      <w:sz w:val="32"/>
      <w:szCs w:val="24"/>
    </w:rPr>
  </w:style>
  <w:style w:type="paragraph" w:styleId="TOC6">
    <w:name w:val="toc 6"/>
    <w:basedOn w:val="Normal"/>
    <w:next w:val="Normal"/>
    <w:autoRedefine/>
    <w:uiPriority w:val="39"/>
    <w:unhideWhenUsed/>
    <w:rsid w:val="00B02780"/>
    <w:pPr>
      <w:spacing w:before="0" w:after="0" w:line="288" w:lineRule="auto"/>
      <w:ind w:left="1100"/>
    </w:pPr>
    <w:rPr>
      <w:color w:val="auto"/>
      <w:sz w:val="18"/>
      <w:szCs w:val="18"/>
    </w:rPr>
  </w:style>
  <w:style w:type="paragraph" w:customStyle="1" w:styleId="Summaryheading2">
    <w:name w:val="Summary heading 2"/>
    <w:basedOn w:val="Normal"/>
    <w:next w:val="Normal"/>
    <w:link w:val="Summaryheading2Char"/>
    <w:uiPriority w:val="11"/>
    <w:qFormat/>
    <w:rsid w:val="00B02780"/>
    <w:pPr>
      <w:keepNext/>
      <w:keepLines/>
      <w:spacing w:before="360" w:line="240" w:lineRule="auto"/>
      <w:ind w:left="720" w:hanging="720"/>
      <w:jc w:val="both"/>
    </w:pPr>
    <w:rPr>
      <w:rFonts w:ascii="Futura Std Book" w:hAnsi="Futura Std Book"/>
      <w:color w:val="auto"/>
      <w:sz w:val="28"/>
    </w:rPr>
  </w:style>
  <w:style w:type="character" w:customStyle="1" w:styleId="SummaryheadingChar">
    <w:name w:val="Summary heading Char"/>
    <w:basedOn w:val="FrontmattertitlesChar"/>
    <w:link w:val="Summaryheading"/>
    <w:uiPriority w:val="11"/>
    <w:rsid w:val="00B02780"/>
    <w:rPr>
      <w:rFonts w:ascii="Futura Std Book" w:hAnsi="Futura Std Book"/>
      <w:kern w:val="28"/>
      <w:sz w:val="32"/>
      <w:szCs w:val="24"/>
    </w:rPr>
  </w:style>
  <w:style w:type="paragraph" w:customStyle="1" w:styleId="Summaryheading3">
    <w:name w:val="Summary heading 3"/>
    <w:basedOn w:val="Normal"/>
    <w:next w:val="Normal"/>
    <w:link w:val="Summaryheading3Char"/>
    <w:uiPriority w:val="11"/>
    <w:qFormat/>
    <w:rsid w:val="00B02780"/>
    <w:pPr>
      <w:keepNext/>
      <w:keepLines/>
      <w:spacing w:before="240" w:after="120" w:line="240" w:lineRule="auto"/>
      <w:jc w:val="both"/>
    </w:pPr>
    <w:rPr>
      <w:rFonts w:ascii="Futura Std Book" w:hAnsi="Futura Std Book"/>
      <w:color w:val="auto"/>
      <w:sz w:val="24"/>
    </w:rPr>
  </w:style>
  <w:style w:type="character" w:customStyle="1" w:styleId="Summaryheading2Char">
    <w:name w:val="Summary heading 2 Char"/>
    <w:basedOn w:val="DefaultParagraphFont"/>
    <w:link w:val="Summaryheading2"/>
    <w:uiPriority w:val="11"/>
    <w:rsid w:val="00B02780"/>
    <w:rPr>
      <w:rFonts w:ascii="Futura Std Book" w:hAnsi="Futura Std Book"/>
      <w:sz w:val="28"/>
    </w:rPr>
  </w:style>
  <w:style w:type="paragraph" w:styleId="TOC7">
    <w:name w:val="toc 7"/>
    <w:basedOn w:val="Normal"/>
    <w:next w:val="Normal"/>
    <w:autoRedefine/>
    <w:uiPriority w:val="39"/>
    <w:unhideWhenUsed/>
    <w:rsid w:val="00B02780"/>
    <w:pPr>
      <w:spacing w:before="0" w:after="0" w:line="288" w:lineRule="auto"/>
      <w:ind w:left="1320"/>
    </w:pPr>
    <w:rPr>
      <w:color w:val="auto"/>
      <w:sz w:val="18"/>
      <w:szCs w:val="18"/>
    </w:rPr>
  </w:style>
  <w:style w:type="character" w:customStyle="1" w:styleId="Summaryheading3Char">
    <w:name w:val="Summary heading 3 Char"/>
    <w:basedOn w:val="DefaultParagraphFont"/>
    <w:link w:val="Summaryheading3"/>
    <w:uiPriority w:val="11"/>
    <w:rsid w:val="00B02780"/>
    <w:rPr>
      <w:rFonts w:ascii="Futura Std Book" w:hAnsi="Futura Std Book"/>
      <w:sz w:val="24"/>
    </w:rPr>
  </w:style>
  <w:style w:type="paragraph" w:styleId="TOC8">
    <w:name w:val="toc 8"/>
    <w:basedOn w:val="Normal"/>
    <w:next w:val="Normal"/>
    <w:autoRedefine/>
    <w:uiPriority w:val="39"/>
    <w:unhideWhenUsed/>
    <w:rsid w:val="00B02780"/>
    <w:pPr>
      <w:spacing w:before="0" w:after="0" w:line="288" w:lineRule="auto"/>
      <w:ind w:left="1540"/>
    </w:pPr>
    <w:rPr>
      <w:color w:val="auto"/>
      <w:sz w:val="18"/>
      <w:szCs w:val="18"/>
    </w:rPr>
  </w:style>
  <w:style w:type="paragraph" w:styleId="TOC9">
    <w:name w:val="toc 9"/>
    <w:basedOn w:val="Normal"/>
    <w:next w:val="Normal"/>
    <w:autoRedefine/>
    <w:uiPriority w:val="39"/>
    <w:unhideWhenUsed/>
    <w:rsid w:val="00B02780"/>
    <w:pPr>
      <w:spacing w:before="0" w:after="0" w:line="288" w:lineRule="auto"/>
      <w:ind w:left="1760"/>
    </w:pPr>
    <w:rPr>
      <w:color w:val="auto"/>
      <w:sz w:val="18"/>
      <w:szCs w:val="18"/>
    </w:rPr>
  </w:style>
  <w:style w:type="paragraph" w:customStyle="1" w:styleId="Boxheading">
    <w:name w:val="Box heading"/>
    <w:basedOn w:val="Caption"/>
    <w:next w:val="Normal"/>
    <w:link w:val="BoxheadingChar"/>
    <w:uiPriority w:val="7"/>
    <w:qFormat/>
    <w:rsid w:val="00B02780"/>
    <w:pPr>
      <w:keepNext/>
      <w:spacing w:after="200"/>
    </w:pPr>
    <w:rPr>
      <w:rFonts w:ascii="Futura Std Book" w:hAnsi="Futura Std Book"/>
      <w:bCs/>
      <w:iCs w:val="0"/>
      <w:caps w:val="0"/>
      <w:sz w:val="20"/>
    </w:rPr>
  </w:style>
  <w:style w:type="character" w:customStyle="1" w:styleId="BoxheadingChar">
    <w:name w:val="Box heading Char"/>
    <w:basedOn w:val="CaptionChar"/>
    <w:link w:val="Boxheading"/>
    <w:uiPriority w:val="7"/>
    <w:rsid w:val="00B02780"/>
    <w:rPr>
      <w:rFonts w:ascii="Futura Std Book" w:hAnsi="Futura Std Book"/>
      <w:b/>
      <w:bCs/>
      <w:iCs w:val="0"/>
      <w:caps w:val="0"/>
      <w:color w:val="747D7D" w:themeColor="background2" w:themeShade="80"/>
      <w:spacing w:val="20"/>
      <w:sz w:val="20"/>
      <w:szCs w:val="18"/>
    </w:rPr>
  </w:style>
  <w:style w:type="paragraph" w:customStyle="1" w:styleId="RANDToC">
    <w:name w:val="RAND ToC"/>
    <w:basedOn w:val="Normal"/>
    <w:next w:val="Normal"/>
    <w:link w:val="RANDToCChar"/>
    <w:rsid w:val="00B02780"/>
    <w:pPr>
      <w:pBdr>
        <w:bottom w:val="single" w:sz="4" w:space="1" w:color="auto"/>
      </w:pBdr>
      <w:spacing w:before="0" w:after="2400" w:line="240" w:lineRule="auto"/>
    </w:pPr>
    <w:rPr>
      <w:rFonts w:ascii="Futura Std Book" w:hAnsi="Futura Std Book"/>
      <w:color w:val="auto"/>
      <w:kern w:val="28"/>
      <w:sz w:val="32"/>
      <w:szCs w:val="24"/>
    </w:rPr>
  </w:style>
  <w:style w:type="character" w:customStyle="1" w:styleId="RANDToCChar">
    <w:name w:val="RAND ToC Char"/>
    <w:basedOn w:val="FrontmattertitlesChar"/>
    <w:link w:val="RANDToC"/>
    <w:rsid w:val="00B02780"/>
    <w:rPr>
      <w:rFonts w:ascii="Futura Std Book" w:hAnsi="Futura Std Book"/>
      <w:kern w:val="28"/>
      <w:sz w:val="32"/>
      <w:szCs w:val="24"/>
    </w:rPr>
  </w:style>
  <w:style w:type="table" w:customStyle="1" w:styleId="RANDTableforabbreviations">
    <w:name w:val="RAND Table for abbreviations"/>
    <w:basedOn w:val="TableNormal"/>
    <w:uiPriority w:val="99"/>
    <w:rsid w:val="00B02780"/>
    <w:pPr>
      <w:spacing w:after="0" w:line="240" w:lineRule="auto"/>
      <w:jc w:val="both"/>
    </w:pPr>
    <w:rPr>
      <w:rFonts w:ascii="Adobe Garamond Pro" w:hAnsi="Adobe Garamond Pro"/>
    </w:rPr>
    <w:tblPr/>
  </w:style>
  <w:style w:type="paragraph" w:styleId="EndnoteText">
    <w:name w:val="endnote text"/>
    <w:basedOn w:val="Normal"/>
    <w:link w:val="EndnoteTextChar"/>
    <w:uiPriority w:val="99"/>
    <w:semiHidden/>
    <w:unhideWhenUsed/>
    <w:rsid w:val="00B02780"/>
    <w:pPr>
      <w:spacing w:before="0" w:after="0" w:line="240" w:lineRule="auto"/>
      <w:jc w:val="both"/>
    </w:pPr>
    <w:rPr>
      <w:rFonts w:ascii="Adobe Garamond Pro" w:hAnsi="Adobe Garamond Pro"/>
      <w:color w:val="auto"/>
      <w:szCs w:val="20"/>
    </w:rPr>
  </w:style>
  <w:style w:type="character" w:customStyle="1" w:styleId="EndnoteTextChar">
    <w:name w:val="Endnote Text Char"/>
    <w:basedOn w:val="DefaultParagraphFont"/>
    <w:link w:val="EndnoteText"/>
    <w:uiPriority w:val="99"/>
    <w:semiHidden/>
    <w:rsid w:val="00B02780"/>
    <w:rPr>
      <w:rFonts w:ascii="Adobe Garamond Pro" w:hAnsi="Adobe Garamond Pro"/>
      <w:sz w:val="20"/>
      <w:szCs w:val="20"/>
    </w:rPr>
  </w:style>
  <w:style w:type="table" w:customStyle="1" w:styleId="RANDBox">
    <w:name w:val="RAND Box"/>
    <w:basedOn w:val="TableGrid"/>
    <w:uiPriority w:val="99"/>
    <w:rsid w:val="00B02780"/>
    <w:pPr>
      <w:keepNext/>
      <w:spacing w:before="120"/>
    </w:pPr>
    <w:rPr>
      <w:rFonts w:ascii="Futura Std Book" w:hAnsi="Futura Std Book"/>
      <w:sz w:val="18"/>
    </w:rPr>
    <w:tblPr>
      <w:tblStyleRowBandSize w:val="1"/>
      <w:tblStyleColBandSize w:val="1"/>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shd w:val="clear" w:color="auto" w:fill="F2F2F2" w:themeFill="background1" w:themeFillShade="F2"/>
      <w:vAlign w:val="center"/>
    </w:tcPr>
    <w:tblStylePr w:type="firstRow">
      <w:pPr>
        <w:wordWrap/>
        <w:spacing w:beforeLines="0" w:before="120" w:beforeAutospacing="0" w:afterLines="0" w:after="120" w:afterAutospacing="0" w:line="240" w:lineRule="auto"/>
        <w:contextualSpacing w:val="0"/>
        <w:jc w:val="left"/>
      </w:pPr>
      <w:rPr>
        <w:rFonts w:ascii="Marlett" w:hAnsi="Marlett"/>
        <w:b w:val="0"/>
        <w:sz w:val="18"/>
      </w:rPr>
      <w:tblPr/>
      <w:tcPr>
        <w:tcBorders>
          <w:top w:val="single" w:sz="4" w:space="0" w:color="auto"/>
          <w:bottom w:val="single" w:sz="4" w:space="0" w:color="auto"/>
        </w:tcBorders>
        <w:vAlign w:val="center"/>
      </w:tcPr>
    </w:tblStylePr>
    <w:tblStylePr w:type="lastRow">
      <w:pPr>
        <w:jc w:val="left"/>
      </w:pPr>
      <w:rPr>
        <w:rFonts w:ascii="Marlett" w:hAnsi="Marlett"/>
        <w:sz w:val="18"/>
      </w:rPr>
      <w:tblPr/>
      <w:tcPr>
        <w:tcBorders>
          <w:bottom w:val="single" w:sz="4" w:space="0" w:color="auto"/>
        </w:tcBorders>
        <w:vAlign w:val="center"/>
      </w:tcPr>
    </w:tblStylePr>
    <w:tblStylePr w:type="firstCol">
      <w:pPr>
        <w:jc w:val="left"/>
      </w:pPr>
      <w:rPr>
        <w:rFonts w:ascii="Marlett" w:hAnsi="Marlett"/>
        <w:sz w:val="18"/>
      </w:rPr>
      <w:tblPr/>
      <w:tcPr>
        <w:vAlign w:val="center"/>
      </w:tcPr>
    </w:tblStylePr>
    <w:tblStylePr w:type="lastCol">
      <w:pPr>
        <w:jc w:val="left"/>
      </w:pPr>
      <w:rPr>
        <w:rFonts w:ascii="Marlett" w:hAnsi="Marlett"/>
        <w:sz w:val="18"/>
      </w:rPr>
      <w:tblPr/>
      <w:tcPr>
        <w:vAlign w:val="center"/>
      </w:tcPr>
    </w:tblStylePr>
    <w:tblStylePr w:type="band1Vert">
      <w:pPr>
        <w:jc w:val="left"/>
      </w:pPr>
      <w:rPr>
        <w:rFonts w:ascii="Marlett" w:hAnsi="Marlett"/>
        <w:sz w:val="18"/>
      </w:rPr>
      <w:tblPr/>
      <w:tcPr>
        <w:vAlign w:val="center"/>
      </w:tcPr>
    </w:tblStylePr>
    <w:tblStylePr w:type="band2Vert">
      <w:pPr>
        <w:jc w:val="left"/>
      </w:pPr>
      <w:rPr>
        <w:rFonts w:ascii="Marlett" w:hAnsi="Marlett"/>
        <w:sz w:val="18"/>
      </w:rPr>
      <w:tblPr/>
      <w:tcPr>
        <w:vAlign w:val="center"/>
      </w:tcPr>
    </w:tblStylePr>
    <w:tblStylePr w:type="band1Horz">
      <w:pPr>
        <w:jc w:val="left"/>
      </w:pPr>
      <w:rPr>
        <w:rFonts w:ascii="Marlett" w:hAnsi="Marlett"/>
        <w:sz w:val="18"/>
      </w:rPr>
      <w:tblPr/>
      <w:tcPr>
        <w:vAlign w:val="center"/>
      </w:tcPr>
    </w:tblStylePr>
    <w:tblStylePr w:type="band2Horz">
      <w:pPr>
        <w:jc w:val="left"/>
      </w:pPr>
      <w:rPr>
        <w:rFonts w:ascii="Marlett" w:hAnsi="Marlett"/>
        <w:sz w:val="18"/>
      </w:rPr>
      <w:tblPr/>
      <w:tcPr>
        <w:vAlign w:val="center"/>
      </w:tcPr>
    </w:tblStylePr>
    <w:tblStylePr w:type="neCell">
      <w:rPr>
        <w:rFonts w:ascii="Marlett" w:hAnsi="Marlett"/>
        <w:sz w:val="18"/>
      </w:rPr>
    </w:tblStylePr>
    <w:tblStylePr w:type="nwCell">
      <w:pPr>
        <w:wordWrap/>
        <w:spacing w:beforeLines="0" w:before="40" w:beforeAutospacing="0" w:afterLines="0" w:after="80" w:afterAutospacing="0" w:line="288" w:lineRule="auto"/>
        <w:contextualSpacing w:val="0"/>
        <w:jc w:val="both"/>
        <w:outlineLvl w:val="9"/>
      </w:pPr>
      <w:rPr>
        <w:rFonts w:ascii="Marlett" w:hAnsi="Marlett"/>
        <w:sz w:val="18"/>
      </w:rPr>
    </w:tblStylePr>
    <w:tblStylePr w:type="seCell">
      <w:rPr>
        <w:rFonts w:ascii="Marlett" w:hAnsi="Marlett"/>
        <w:sz w:val="18"/>
      </w:rPr>
    </w:tblStylePr>
    <w:tblStylePr w:type="swCell">
      <w:rPr>
        <w:rFonts w:ascii="Marlett" w:hAnsi="Marlett"/>
        <w:sz w:val="18"/>
      </w:rPr>
    </w:tblStylePr>
  </w:style>
  <w:style w:type="table" w:styleId="LightShading">
    <w:name w:val="Light Shading"/>
    <w:basedOn w:val="TableNormal"/>
    <w:uiPriority w:val="60"/>
    <w:rsid w:val="00B02780"/>
    <w:pPr>
      <w:spacing w:after="0" w:line="240" w:lineRule="auto"/>
      <w:jc w:val="both"/>
    </w:pPr>
    <w:rPr>
      <w:rFonts w:ascii="Adobe Garamond Pro" w:hAnsi="Adobe Garamond Pro"/>
      <w:color w:val="39393B" w:themeColor="text1" w:themeShade="BF"/>
    </w:rPr>
    <w:tblPr>
      <w:tblStyleRowBandSize w:val="1"/>
      <w:tblStyleColBandSize w:val="1"/>
      <w:tblBorders>
        <w:top w:val="single" w:sz="8" w:space="0" w:color="4D4D4F" w:themeColor="text1"/>
        <w:bottom w:val="single" w:sz="8" w:space="0" w:color="4D4D4F" w:themeColor="text1"/>
      </w:tblBorders>
    </w:tblPr>
    <w:tblStylePr w:type="firstRow">
      <w:pPr>
        <w:spacing w:before="0" w:after="0" w:line="240" w:lineRule="auto"/>
      </w:pPr>
      <w:rPr>
        <w:b/>
        <w:bCs/>
      </w:rPr>
      <w:tblPr/>
      <w:tcPr>
        <w:tcBorders>
          <w:top w:val="single" w:sz="8" w:space="0" w:color="4D4D4F" w:themeColor="text1"/>
          <w:left w:val="nil"/>
          <w:bottom w:val="single" w:sz="8" w:space="0" w:color="4D4D4F" w:themeColor="text1"/>
          <w:right w:val="nil"/>
          <w:insideH w:val="nil"/>
          <w:insideV w:val="nil"/>
        </w:tcBorders>
      </w:tcPr>
    </w:tblStylePr>
    <w:tblStylePr w:type="lastRow">
      <w:pPr>
        <w:spacing w:before="0" w:after="0" w:line="240" w:lineRule="auto"/>
      </w:pPr>
      <w:rPr>
        <w:b/>
        <w:bCs/>
      </w:rPr>
      <w:tblPr/>
      <w:tcPr>
        <w:tcBorders>
          <w:top w:val="single" w:sz="8" w:space="0" w:color="4D4D4F" w:themeColor="text1"/>
          <w:left w:val="nil"/>
          <w:bottom w:val="single" w:sz="8" w:space="0" w:color="4D4D4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3" w:themeFill="text1" w:themeFillTint="3F"/>
      </w:tcPr>
    </w:tblStylePr>
    <w:tblStylePr w:type="band1Horz">
      <w:tblPr/>
      <w:tcPr>
        <w:tcBorders>
          <w:left w:val="nil"/>
          <w:right w:val="nil"/>
          <w:insideH w:val="nil"/>
          <w:insideV w:val="nil"/>
        </w:tcBorders>
        <w:shd w:val="clear" w:color="auto" w:fill="D2D2D3" w:themeFill="text1" w:themeFillTint="3F"/>
      </w:tcPr>
    </w:tblStylePr>
  </w:style>
  <w:style w:type="character" w:styleId="EndnoteReference">
    <w:name w:val="endnote reference"/>
    <w:basedOn w:val="DefaultParagraphFont"/>
    <w:uiPriority w:val="99"/>
    <w:semiHidden/>
    <w:unhideWhenUsed/>
    <w:rsid w:val="00B02780"/>
    <w:rPr>
      <w:vertAlign w:val="superscript"/>
    </w:rPr>
  </w:style>
  <w:style w:type="table" w:styleId="ListTable1Light-Accent1">
    <w:name w:val="List Table 1 Light Accent 1"/>
    <w:basedOn w:val="TableNormal"/>
    <w:uiPriority w:val="46"/>
    <w:rsid w:val="00B02780"/>
    <w:pPr>
      <w:spacing w:after="0" w:line="240" w:lineRule="auto"/>
      <w:jc w:val="both"/>
    </w:pPr>
    <w:rPr>
      <w:rFonts w:ascii="Adobe Garamond Pro" w:hAnsi="Adobe Garamond Pro"/>
    </w:rPr>
    <w:tblPr>
      <w:tblStyleRowBandSize w:val="1"/>
      <w:tblStyleColBandSize w:val="1"/>
    </w:tblPr>
    <w:tblStylePr w:type="firstRow">
      <w:rPr>
        <w:b/>
        <w:bCs/>
      </w:rPr>
      <w:tblPr/>
      <w:tcPr>
        <w:tcBorders>
          <w:bottom w:val="single" w:sz="4" w:space="0" w:color="39ADFF" w:themeColor="accent1" w:themeTint="99"/>
        </w:tcBorders>
      </w:tcPr>
    </w:tblStylePr>
    <w:tblStylePr w:type="lastRow">
      <w:rPr>
        <w:b/>
        <w:bCs/>
      </w:rPr>
      <w:tblPr/>
      <w:tcPr>
        <w:tcBorders>
          <w:top w:val="single" w:sz="4" w:space="0" w:color="39ADFF" w:themeColor="accent1" w:themeTint="99"/>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styleId="ListTable2-Accent1">
    <w:name w:val="List Table 2 Accent 1"/>
    <w:basedOn w:val="TableNormal"/>
    <w:uiPriority w:val="47"/>
    <w:rsid w:val="00B02780"/>
    <w:pPr>
      <w:spacing w:after="0" w:line="240" w:lineRule="auto"/>
      <w:jc w:val="both"/>
    </w:pPr>
    <w:rPr>
      <w:rFonts w:ascii="Adobe Garamond Pro" w:hAnsi="Adobe Garamond Pro"/>
    </w:rPr>
    <w:tblPr>
      <w:tblStyleRowBandSize w:val="1"/>
      <w:tblStyleColBandSize w:val="1"/>
      <w:tblBorders>
        <w:top w:val="single" w:sz="4" w:space="0" w:color="39ADFF" w:themeColor="accent1" w:themeTint="99"/>
        <w:bottom w:val="single" w:sz="4" w:space="0" w:color="39ADFF" w:themeColor="accent1" w:themeTint="99"/>
        <w:insideH w:val="single" w:sz="4" w:space="0" w:color="39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styleId="ListTable4-Accent1">
    <w:name w:val="List Table 4 Accent 1"/>
    <w:basedOn w:val="TableNormal"/>
    <w:uiPriority w:val="49"/>
    <w:rsid w:val="00B02780"/>
    <w:pPr>
      <w:spacing w:after="0" w:line="240" w:lineRule="auto"/>
      <w:jc w:val="both"/>
    </w:pPr>
    <w:rPr>
      <w:rFonts w:ascii="Adobe Garamond Pro" w:hAnsi="Adobe Garamond Pro"/>
    </w:rPr>
    <w:tblPr>
      <w:tblStyleRowBandSize w:val="1"/>
      <w:tblStyleColBandSize w:val="1"/>
      <w:tblBorders>
        <w:top w:val="single" w:sz="4" w:space="0" w:color="39ADFF" w:themeColor="accent1" w:themeTint="99"/>
        <w:left w:val="single" w:sz="4" w:space="0" w:color="39ADFF" w:themeColor="accent1" w:themeTint="99"/>
        <w:bottom w:val="single" w:sz="4" w:space="0" w:color="39ADFF" w:themeColor="accent1" w:themeTint="99"/>
        <w:right w:val="single" w:sz="4" w:space="0" w:color="39ADFF" w:themeColor="accent1" w:themeTint="99"/>
        <w:insideH w:val="single" w:sz="4" w:space="0" w:color="39ADFF" w:themeColor="accent1" w:themeTint="99"/>
      </w:tblBorders>
    </w:tblPr>
    <w:tblStylePr w:type="firstRow">
      <w:rPr>
        <w:b/>
        <w:bCs/>
        <w:color w:val="FFFFFF" w:themeColor="background1"/>
      </w:rPr>
      <w:tblPr/>
      <w:tcPr>
        <w:tcBorders>
          <w:top w:val="single" w:sz="4" w:space="0" w:color="006AB4" w:themeColor="accent1"/>
          <w:left w:val="single" w:sz="4" w:space="0" w:color="006AB4" w:themeColor="accent1"/>
          <w:bottom w:val="single" w:sz="4" w:space="0" w:color="006AB4" w:themeColor="accent1"/>
          <w:right w:val="single" w:sz="4" w:space="0" w:color="006AB4" w:themeColor="accent1"/>
          <w:insideH w:val="nil"/>
        </w:tcBorders>
        <w:shd w:val="clear" w:color="auto" w:fill="006AB4" w:themeFill="accent1"/>
      </w:tcPr>
    </w:tblStylePr>
    <w:tblStylePr w:type="lastRow">
      <w:rPr>
        <w:b/>
        <w:bCs/>
      </w:rPr>
      <w:tblPr/>
      <w:tcPr>
        <w:tcBorders>
          <w:top w:val="double" w:sz="4" w:space="0" w:color="39ADFF" w:themeColor="accent1" w:themeTint="99"/>
        </w:tcBorders>
      </w:tcPr>
    </w:tblStylePr>
    <w:tblStylePr w:type="firstCol">
      <w:rPr>
        <w:b/>
        <w:bCs/>
      </w:rPr>
    </w:tblStylePr>
    <w:tblStylePr w:type="lastCol">
      <w:rPr>
        <w:b/>
        <w:bCs/>
      </w:rPr>
    </w:tblStylePr>
    <w:tblStylePr w:type="band1Vert">
      <w:tblPr/>
      <w:tcPr>
        <w:shd w:val="clear" w:color="auto" w:fill="BDE3FF" w:themeFill="accent1" w:themeFillTint="33"/>
      </w:tcPr>
    </w:tblStylePr>
    <w:tblStylePr w:type="band1Horz">
      <w:tblPr/>
      <w:tcPr>
        <w:shd w:val="clear" w:color="auto" w:fill="BDE3FF" w:themeFill="accent1" w:themeFillTint="33"/>
      </w:tcPr>
    </w:tblStylePr>
  </w:style>
  <w:style w:type="table" w:styleId="MediumList1-Accent1">
    <w:name w:val="Medium List 1 Accent 1"/>
    <w:basedOn w:val="TableNormal"/>
    <w:uiPriority w:val="65"/>
    <w:rsid w:val="00B02780"/>
    <w:pPr>
      <w:spacing w:after="0" w:line="240" w:lineRule="auto"/>
      <w:jc w:val="both"/>
    </w:pPr>
    <w:rPr>
      <w:rFonts w:ascii="Adobe Garamond Pro" w:hAnsi="Adobe Garamond Pro"/>
      <w:color w:val="4D4D4F" w:themeColor="text1"/>
    </w:rPr>
    <w:tblPr>
      <w:tblStyleRowBandSize w:val="1"/>
      <w:tblStyleColBandSize w:val="1"/>
      <w:tblBorders>
        <w:top w:val="single" w:sz="8" w:space="0" w:color="006AB4" w:themeColor="accent1"/>
        <w:bottom w:val="single" w:sz="8" w:space="0" w:color="006AB4" w:themeColor="accent1"/>
      </w:tblBorders>
    </w:tblPr>
    <w:tblStylePr w:type="firstRow">
      <w:rPr>
        <w:rFonts w:asciiTheme="majorHAnsi" w:eastAsiaTheme="majorEastAsia" w:hAnsiTheme="majorHAnsi" w:cstheme="majorBidi"/>
      </w:rPr>
      <w:tblPr/>
      <w:tcPr>
        <w:tcBorders>
          <w:top w:val="nil"/>
          <w:bottom w:val="single" w:sz="8" w:space="0" w:color="006AB4" w:themeColor="accent1"/>
        </w:tcBorders>
      </w:tcPr>
    </w:tblStylePr>
    <w:tblStylePr w:type="lastRow">
      <w:rPr>
        <w:b/>
        <w:bCs/>
        <w:color w:val="4D4D4F" w:themeColor="text2"/>
      </w:rPr>
      <w:tblPr/>
      <w:tcPr>
        <w:tcBorders>
          <w:top w:val="single" w:sz="8" w:space="0" w:color="006AB4" w:themeColor="accent1"/>
          <w:bottom w:val="single" w:sz="8" w:space="0" w:color="006AB4" w:themeColor="accent1"/>
        </w:tcBorders>
      </w:tcPr>
    </w:tblStylePr>
    <w:tblStylePr w:type="firstCol">
      <w:rPr>
        <w:b/>
        <w:bCs/>
      </w:rPr>
    </w:tblStylePr>
    <w:tblStylePr w:type="lastCol">
      <w:rPr>
        <w:b/>
        <w:bCs/>
      </w:rPr>
      <w:tblPr/>
      <w:tcPr>
        <w:tcBorders>
          <w:top w:val="single" w:sz="8" w:space="0" w:color="006AB4" w:themeColor="accent1"/>
          <w:bottom w:val="single" w:sz="8" w:space="0" w:color="006AB4" w:themeColor="accent1"/>
        </w:tcBorders>
      </w:tcPr>
    </w:tblStylePr>
    <w:tblStylePr w:type="band1Vert">
      <w:tblPr/>
      <w:tcPr>
        <w:shd w:val="clear" w:color="auto" w:fill="ADDDFF" w:themeFill="accent1" w:themeFillTint="3F"/>
      </w:tcPr>
    </w:tblStylePr>
    <w:tblStylePr w:type="band1Horz">
      <w:tblPr/>
      <w:tcPr>
        <w:shd w:val="clear" w:color="auto" w:fill="ADDDFF" w:themeFill="accent1" w:themeFillTint="3F"/>
      </w:tcPr>
    </w:tblStylePr>
  </w:style>
  <w:style w:type="character" w:customStyle="1" w:styleId="UnresolvedMention1">
    <w:name w:val="Unresolved Mention1"/>
    <w:basedOn w:val="DefaultParagraphFont"/>
    <w:uiPriority w:val="99"/>
    <w:semiHidden/>
    <w:unhideWhenUsed/>
    <w:rsid w:val="00B02780"/>
    <w:rPr>
      <w:color w:val="605E5C"/>
      <w:shd w:val="clear" w:color="auto" w:fill="E1DFDD"/>
    </w:rPr>
  </w:style>
  <w:style w:type="character" w:styleId="FollowedHyperlink">
    <w:name w:val="FollowedHyperlink"/>
    <w:basedOn w:val="DefaultParagraphFont"/>
    <w:uiPriority w:val="99"/>
    <w:semiHidden/>
    <w:unhideWhenUsed/>
    <w:rsid w:val="00B02780"/>
    <w:rPr>
      <w:color w:val="E9B400" w:themeColor="followedHyperlink"/>
      <w:u w:val="single"/>
    </w:rPr>
  </w:style>
  <w:style w:type="paragraph" w:styleId="NormalWeb">
    <w:name w:val="Normal (Web)"/>
    <w:basedOn w:val="Normal"/>
    <w:uiPriority w:val="99"/>
    <w:semiHidden/>
    <w:unhideWhenUsed/>
    <w:rsid w:val="00B02780"/>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Revision">
    <w:name w:val="Revision"/>
    <w:hidden/>
    <w:uiPriority w:val="99"/>
    <w:semiHidden/>
    <w:rsid w:val="00B02780"/>
    <w:pPr>
      <w:spacing w:after="0" w:line="240" w:lineRule="auto"/>
    </w:pPr>
    <w:rPr>
      <w:rFonts w:ascii="Adobe Garamond Pro" w:hAnsi="Adobe Garamond Pro"/>
    </w:rPr>
  </w:style>
  <w:style w:type="table" w:styleId="PlainTable2">
    <w:name w:val="Plain Table 2"/>
    <w:basedOn w:val="TableNormal"/>
    <w:uiPriority w:val="42"/>
    <w:rsid w:val="00B02780"/>
    <w:pPr>
      <w:spacing w:after="0" w:line="240" w:lineRule="auto"/>
      <w:jc w:val="both"/>
    </w:pPr>
    <w:rPr>
      <w:rFonts w:ascii="Adobe Garamond Pro" w:hAnsi="Adobe Garamond Pro"/>
    </w:rPr>
    <w:tblPr>
      <w:tblStyleRowBandSize w:val="1"/>
      <w:tblStyleColBandSize w:val="1"/>
      <w:tblBorders>
        <w:top w:val="single" w:sz="4" w:space="0" w:color="A4A4A7" w:themeColor="text1" w:themeTint="80"/>
        <w:bottom w:val="single" w:sz="4" w:space="0" w:color="A4A4A7" w:themeColor="text1" w:themeTint="80"/>
      </w:tblBorders>
    </w:tblPr>
    <w:tblStylePr w:type="firstRow">
      <w:rPr>
        <w:b/>
        <w:bCs/>
      </w:rPr>
      <w:tblPr/>
      <w:tcPr>
        <w:tcBorders>
          <w:bottom w:val="single" w:sz="4" w:space="0" w:color="A4A4A7" w:themeColor="text1" w:themeTint="80"/>
        </w:tcBorders>
      </w:tcPr>
    </w:tblStylePr>
    <w:tblStylePr w:type="lastRow">
      <w:rPr>
        <w:b/>
        <w:bCs/>
      </w:rPr>
      <w:tblPr/>
      <w:tcPr>
        <w:tcBorders>
          <w:top w:val="single" w:sz="4" w:space="0" w:color="A4A4A7" w:themeColor="text1" w:themeTint="80"/>
        </w:tcBorders>
      </w:tcPr>
    </w:tblStylePr>
    <w:tblStylePr w:type="firstCol">
      <w:rPr>
        <w:b/>
        <w:bCs/>
      </w:rPr>
    </w:tblStylePr>
    <w:tblStylePr w:type="lastCol">
      <w:rPr>
        <w:b/>
        <w:bCs/>
      </w:rPr>
    </w:tblStylePr>
    <w:tblStylePr w:type="band1Vert">
      <w:tblPr/>
      <w:tcPr>
        <w:tcBorders>
          <w:left w:val="single" w:sz="4" w:space="0" w:color="A4A4A7" w:themeColor="text1" w:themeTint="80"/>
          <w:right w:val="single" w:sz="4" w:space="0" w:color="A4A4A7" w:themeColor="text1" w:themeTint="80"/>
        </w:tcBorders>
      </w:tcPr>
    </w:tblStylePr>
    <w:tblStylePr w:type="band2Vert">
      <w:tblPr/>
      <w:tcPr>
        <w:tcBorders>
          <w:left w:val="single" w:sz="4" w:space="0" w:color="A4A4A7" w:themeColor="text1" w:themeTint="80"/>
          <w:right w:val="single" w:sz="4" w:space="0" w:color="A4A4A7" w:themeColor="text1" w:themeTint="80"/>
        </w:tcBorders>
      </w:tcPr>
    </w:tblStylePr>
    <w:tblStylePr w:type="band1Horz">
      <w:tblPr/>
      <w:tcPr>
        <w:tcBorders>
          <w:top w:val="single" w:sz="4" w:space="0" w:color="A4A4A7" w:themeColor="text1" w:themeTint="80"/>
          <w:bottom w:val="single" w:sz="4" w:space="0" w:color="A4A4A7" w:themeColor="text1" w:themeTint="80"/>
        </w:tcBorders>
      </w:tcPr>
    </w:tblStylePr>
  </w:style>
  <w:style w:type="paragraph" w:styleId="Bibliography">
    <w:name w:val="Bibliography"/>
    <w:basedOn w:val="Normal"/>
    <w:next w:val="Normal"/>
    <w:uiPriority w:val="37"/>
    <w:unhideWhenUsed/>
    <w:rsid w:val="00B02780"/>
    <w:pPr>
      <w:spacing w:before="0" w:after="0" w:line="240" w:lineRule="auto"/>
      <w:ind w:left="720" w:hanging="720"/>
      <w:jc w:val="both"/>
    </w:pPr>
    <w:rPr>
      <w:rFonts w:ascii="Adobe Garamond Pro" w:hAnsi="Adobe Garamond Pro"/>
      <w:color w:val="auto"/>
      <w:sz w:val="22"/>
    </w:rPr>
  </w:style>
  <w:style w:type="table" w:styleId="GridTable4-Accent4">
    <w:name w:val="Grid Table 4 Accent 4"/>
    <w:basedOn w:val="TableNormal"/>
    <w:uiPriority w:val="49"/>
    <w:rsid w:val="00B02780"/>
    <w:pPr>
      <w:spacing w:after="0" w:line="240" w:lineRule="auto"/>
      <w:jc w:val="both"/>
    </w:pPr>
    <w:rPr>
      <w:rFonts w:ascii="Adobe Garamond Pro" w:hAnsi="Adobe Garamond Pro"/>
    </w:rPr>
    <w:tblPr>
      <w:tblStyleRowBandSize w:val="1"/>
      <w:tblStyleColBandSize w:val="1"/>
      <w:tblBorders>
        <w:top w:val="single" w:sz="4" w:space="0" w:color="EE9179" w:themeColor="accent4" w:themeTint="99"/>
        <w:left w:val="single" w:sz="4" w:space="0" w:color="EE9179" w:themeColor="accent4" w:themeTint="99"/>
        <w:bottom w:val="single" w:sz="4" w:space="0" w:color="EE9179" w:themeColor="accent4" w:themeTint="99"/>
        <w:right w:val="single" w:sz="4" w:space="0" w:color="EE9179" w:themeColor="accent4" w:themeTint="99"/>
        <w:insideH w:val="single" w:sz="4" w:space="0" w:color="EE9179" w:themeColor="accent4" w:themeTint="99"/>
        <w:insideV w:val="single" w:sz="4" w:space="0" w:color="EE9179" w:themeColor="accent4" w:themeTint="99"/>
      </w:tblBorders>
    </w:tblPr>
    <w:tblStylePr w:type="firstRow">
      <w:rPr>
        <w:b/>
        <w:bCs/>
        <w:color w:val="FFFFFF" w:themeColor="background1"/>
      </w:rPr>
      <w:tblPr/>
      <w:tcPr>
        <w:tcBorders>
          <w:top w:val="single" w:sz="4" w:space="0" w:color="E44920" w:themeColor="accent4"/>
          <w:left w:val="single" w:sz="4" w:space="0" w:color="E44920" w:themeColor="accent4"/>
          <w:bottom w:val="single" w:sz="4" w:space="0" w:color="E44920" w:themeColor="accent4"/>
          <w:right w:val="single" w:sz="4" w:space="0" w:color="E44920" w:themeColor="accent4"/>
          <w:insideH w:val="nil"/>
          <w:insideV w:val="nil"/>
        </w:tcBorders>
        <w:shd w:val="clear" w:color="auto" w:fill="E44920" w:themeFill="accent4"/>
      </w:tcPr>
    </w:tblStylePr>
    <w:tblStylePr w:type="lastRow">
      <w:rPr>
        <w:b/>
        <w:bCs/>
      </w:rPr>
      <w:tblPr/>
      <w:tcPr>
        <w:tcBorders>
          <w:top w:val="double" w:sz="4" w:space="0" w:color="E44920" w:themeColor="accent4"/>
        </w:tcBorders>
      </w:tcPr>
    </w:tblStylePr>
    <w:tblStylePr w:type="firstCol">
      <w:rPr>
        <w:b/>
        <w:bCs/>
      </w:rPr>
    </w:tblStylePr>
    <w:tblStylePr w:type="lastCol">
      <w:rPr>
        <w:b/>
        <w:bCs/>
      </w:rPr>
    </w:tblStylePr>
    <w:tblStylePr w:type="band1Vert">
      <w:tblPr/>
      <w:tcPr>
        <w:shd w:val="clear" w:color="auto" w:fill="F9DAD2" w:themeFill="accent4" w:themeFillTint="33"/>
      </w:tcPr>
    </w:tblStylePr>
    <w:tblStylePr w:type="band1Horz">
      <w:tblPr/>
      <w:tcPr>
        <w:shd w:val="clear" w:color="auto" w:fill="F9DAD2" w:themeFill="accent4" w:themeFillTint="33"/>
      </w:tcPr>
    </w:tblStylePr>
  </w:style>
  <w:style w:type="table" w:styleId="GridTable4-Accent6">
    <w:name w:val="Grid Table 4 Accent 6"/>
    <w:basedOn w:val="TableNormal"/>
    <w:uiPriority w:val="49"/>
    <w:rsid w:val="00B02780"/>
    <w:pPr>
      <w:spacing w:after="0" w:line="240" w:lineRule="auto"/>
    </w:pPr>
    <w:tblPr>
      <w:tblStyleRowBandSize w:val="1"/>
      <w:tblStyleColBandSize w:val="1"/>
      <w:tblBorders>
        <w:top w:val="single" w:sz="4" w:space="0" w:color="D4E4E0" w:themeColor="accent6" w:themeTint="99"/>
        <w:left w:val="single" w:sz="4" w:space="0" w:color="D4E4E0" w:themeColor="accent6" w:themeTint="99"/>
        <w:bottom w:val="single" w:sz="4" w:space="0" w:color="D4E4E0" w:themeColor="accent6" w:themeTint="99"/>
        <w:right w:val="single" w:sz="4" w:space="0" w:color="D4E4E0" w:themeColor="accent6" w:themeTint="99"/>
        <w:insideH w:val="single" w:sz="4" w:space="0" w:color="D4E4E0" w:themeColor="accent6" w:themeTint="99"/>
        <w:insideV w:val="single" w:sz="4" w:space="0" w:color="D4E4E0" w:themeColor="accent6" w:themeTint="99"/>
      </w:tblBorders>
    </w:tblPr>
    <w:tblStylePr w:type="firstRow">
      <w:rPr>
        <w:b/>
        <w:bCs/>
        <w:color w:val="FFFFFF" w:themeColor="background1"/>
      </w:rPr>
      <w:tblPr/>
      <w:tcPr>
        <w:tcBorders>
          <w:top w:val="single" w:sz="4" w:space="0" w:color="B8D2CC" w:themeColor="accent6"/>
          <w:left w:val="single" w:sz="4" w:space="0" w:color="B8D2CC" w:themeColor="accent6"/>
          <w:bottom w:val="single" w:sz="4" w:space="0" w:color="B8D2CC" w:themeColor="accent6"/>
          <w:right w:val="single" w:sz="4" w:space="0" w:color="B8D2CC" w:themeColor="accent6"/>
          <w:insideH w:val="nil"/>
          <w:insideV w:val="nil"/>
        </w:tcBorders>
        <w:shd w:val="clear" w:color="auto" w:fill="B8D2CC" w:themeFill="accent6"/>
      </w:tcPr>
    </w:tblStylePr>
    <w:tblStylePr w:type="lastRow">
      <w:rPr>
        <w:b/>
        <w:bCs/>
      </w:rPr>
      <w:tblPr/>
      <w:tcPr>
        <w:tcBorders>
          <w:top w:val="double" w:sz="4" w:space="0" w:color="B8D2CC" w:themeColor="accent6"/>
        </w:tcBorders>
      </w:tcPr>
    </w:tblStylePr>
    <w:tblStylePr w:type="firstCol">
      <w:rPr>
        <w:b/>
        <w:bCs/>
      </w:rPr>
    </w:tblStylePr>
    <w:tblStylePr w:type="lastCol">
      <w:rPr>
        <w:b/>
        <w:bCs/>
      </w:rPr>
    </w:tblStylePr>
    <w:tblStylePr w:type="band1Vert">
      <w:tblPr/>
      <w:tcPr>
        <w:shd w:val="clear" w:color="auto" w:fill="F0F6F4" w:themeFill="accent6" w:themeFillTint="33"/>
      </w:tcPr>
    </w:tblStylePr>
    <w:tblStylePr w:type="band1Horz">
      <w:tblPr/>
      <w:tcPr>
        <w:shd w:val="clear" w:color="auto" w:fill="F0F6F4" w:themeFill="accent6" w:themeFillTint="33"/>
      </w:tcPr>
    </w:tblStylePr>
  </w:style>
  <w:style w:type="paragraph" w:styleId="DocumentMap">
    <w:name w:val="Document Map"/>
    <w:basedOn w:val="Normal"/>
    <w:link w:val="DocumentMapChar"/>
    <w:uiPriority w:val="99"/>
    <w:semiHidden/>
    <w:unhideWhenUsed/>
    <w:rsid w:val="00B02780"/>
    <w:pPr>
      <w:spacing w:before="0" w:after="0" w:line="240" w:lineRule="auto"/>
      <w:jc w:val="both"/>
    </w:pPr>
    <w:rPr>
      <w:rFonts w:ascii="Times New Roman" w:hAnsi="Times New Roman" w:cs="Times New Roman"/>
      <w:color w:val="auto"/>
      <w:sz w:val="24"/>
      <w:szCs w:val="24"/>
    </w:rPr>
  </w:style>
  <w:style w:type="character" w:customStyle="1" w:styleId="DocumentMapChar">
    <w:name w:val="Document Map Char"/>
    <w:basedOn w:val="DefaultParagraphFont"/>
    <w:link w:val="DocumentMap"/>
    <w:uiPriority w:val="99"/>
    <w:semiHidden/>
    <w:rsid w:val="00B02780"/>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02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804506">
      <w:bodyDiv w:val="1"/>
      <w:marLeft w:val="0"/>
      <w:marRight w:val="0"/>
      <w:marTop w:val="0"/>
      <w:marBottom w:val="0"/>
      <w:divBdr>
        <w:top w:val="none" w:sz="0" w:space="0" w:color="auto"/>
        <w:left w:val="none" w:sz="0" w:space="0" w:color="auto"/>
        <w:bottom w:val="none" w:sz="0" w:space="0" w:color="auto"/>
        <w:right w:val="none" w:sz="0" w:space="0" w:color="auto"/>
      </w:divBdr>
    </w:div>
    <w:div w:id="172814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footer" Target="footer2.xml"/><Relationship Id="rId39" Type="http://schemas.openxmlformats.org/officeDocument/2006/relationships/footer" Target="footer4.xml"/><Relationship Id="rId21" Type="http://schemas.openxmlformats.org/officeDocument/2006/relationships/header" Target="header1.xml"/><Relationship Id="rId34" Type="http://schemas.openxmlformats.org/officeDocument/2006/relationships/hyperlink" Target="https://www.gov.uk/government/publications/evaluation-in-health-and-well-being-overview/introduction-to-logic-model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easternahsn.org/UECMHFULL" TargetMode="External"/><Relationship Id="rId29" Type="http://schemas.openxmlformats.org/officeDocument/2006/relationships/hyperlink" Target="https://www.gov.uk/government/publications/the-prioritisation-framework-making-the-most-of-your-budget/overview-of-the-prioritisation-framewor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https://www.birminghamandsolihullccg.nhs.uk/about-us/publications/policies/2511-prioritisation-of-healthcare-resources-policy/file" TargetMode="External"/><Relationship Id="rId37" Type="http://schemas.openxmlformats.org/officeDocument/2006/relationships/footer" Target="footer3.xml"/><Relationship Id="rId40"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www.easternahsn.org/UECMHFULL" TargetMode="External"/><Relationship Id="rId23" Type="http://schemas.openxmlformats.org/officeDocument/2006/relationships/header" Target="header2.xml"/><Relationship Id="rId28" Type="http://schemas.openxmlformats.org/officeDocument/2006/relationships/hyperlink" Target="http://www.easternahsn.org/UECMHFULL" TargetMode="External"/><Relationship Id="rId36" Type="http://schemas.openxmlformats.org/officeDocument/2006/relationships/hyperlink" Target="https://www.betterevaluation.org/en/blog/Using-logic-models-and-theories-of-change-better-in-evaluation"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westsuffolkccg.nhs.uk/wp-content/uploads/2013/01/Clinical-Prioritisation-Process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asternahsn.org/UECMHFULL"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s://www.enhertsccg.nhs.uk/sites/default/files/documents/Apr2017/Prioritisation-Framework-March-2017-FINAL-v1.6.pdf" TargetMode="External"/><Relationship Id="rId35" Type="http://schemas.openxmlformats.org/officeDocument/2006/relationships/hyperlink" Target="https://www.gov.uk/government/publications/the-magenta-boo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asternahsn.org/UECMHFULL" TargetMode="External"/><Relationship Id="rId25" Type="http://schemas.openxmlformats.org/officeDocument/2006/relationships/header" Target="header4.xml"/><Relationship Id="rId33" Type="http://schemas.openxmlformats.org/officeDocument/2006/relationships/hyperlink" Target="https://www.gov.uk/government/publications/the-green-book-appraisal-and-evaluation-in-central-governent" TargetMode="External"/><Relationship Id="rId38" Type="http://schemas.openxmlformats.org/officeDocument/2006/relationships/header" Target="header5.xm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evaluation-in-health-and-well-being-overview/introduction-to-logic-models" TargetMode="External"/><Relationship Id="rId2" Type="http://schemas.openxmlformats.org/officeDocument/2006/relationships/hyperlink" Target="https://www.birminghamandsolihullccg.nhs.uk/about-us/publications/policies/2511-prioritisation-of-healthcare-resources-policy/file" TargetMode="External"/><Relationship Id="rId1" Type="http://schemas.openxmlformats.org/officeDocument/2006/relationships/hyperlink" Target="https://www.gov.uk/government/publications/the-prioritisation-framework-making-the-most-of-your-budget/overview-of-the-prioritisation-framewo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DayEasternAHSN\Eastern%20Academic%20Health%20Science%20Network\Documents%20-%20Templates%202020\Word%20templates\1%20Eastern%20AHSN%20Word%20Doc_blank.dotx" TargetMode="External"/></Relationships>
</file>

<file path=word/theme/theme1.xml><?xml version="1.0" encoding="utf-8"?>
<a:theme xmlns:a="http://schemas.openxmlformats.org/drawingml/2006/main" name="Office Theme">
  <a:themeElements>
    <a:clrScheme name="EAHSN">
      <a:dk1>
        <a:srgbClr val="4D4D4F"/>
      </a:dk1>
      <a:lt1>
        <a:srgbClr val="FFFFFF"/>
      </a:lt1>
      <a:dk2>
        <a:srgbClr val="4D4D4F"/>
      </a:dk2>
      <a:lt2>
        <a:srgbClr val="F1F2F2"/>
      </a:lt2>
      <a:accent1>
        <a:srgbClr val="006AB4"/>
      </a:accent1>
      <a:accent2>
        <a:srgbClr val="E9B400"/>
      </a:accent2>
      <a:accent3>
        <a:srgbClr val="B9CE12"/>
      </a:accent3>
      <a:accent4>
        <a:srgbClr val="E44920"/>
      </a:accent4>
      <a:accent5>
        <a:srgbClr val="339578"/>
      </a:accent5>
      <a:accent6>
        <a:srgbClr val="B8D2CC"/>
      </a:accent6>
      <a:hlink>
        <a:srgbClr val="006AB4"/>
      </a:hlink>
      <a:folHlink>
        <a:srgbClr val="E9B400"/>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1A7E3797294348AE6F0A53CB1283B3" ma:contentTypeVersion="11" ma:contentTypeDescription="Create a new document." ma:contentTypeScope="" ma:versionID="8f1ade57d6ae02627c31094d24c500af">
  <xsd:schema xmlns:xsd="http://www.w3.org/2001/XMLSchema" xmlns:xs="http://www.w3.org/2001/XMLSchema" xmlns:p="http://schemas.microsoft.com/office/2006/metadata/properties" xmlns:ns2="128c61f1-0d50-4d1e-9543-43cf97811a0f" xmlns:ns3="ce687a45-f7a5-4fe1-8313-d01ba4879181" targetNamespace="http://schemas.microsoft.com/office/2006/metadata/properties" ma:root="true" ma:fieldsID="838575b487ac54563f39b5033f366b70" ns2:_="" ns3:_="">
    <xsd:import namespace="128c61f1-0d50-4d1e-9543-43cf97811a0f"/>
    <xsd:import namespace="ce687a45-f7a5-4fe1-8313-d01ba48791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c61f1-0d50-4d1e-9543-43cf97811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687a45-f7a5-4fe1-8313-d01ba487918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Mit04</b:Tag>
    <b:SourceType>Report</b:SourceType>
    <b:Guid>{C2A3AC1D-9A37-4B72-8AB1-3F2FAEDD456A}</b:Guid>
    <b:Title>Priority setting toolkit. A guide to the use of economics in healthcare decision making</b:Title>
    <b:Year>2004</b:Year>
    <b:Author>
      <b:Author>
        <b:NameList>
          <b:Person>
            <b:Last>Mitton</b:Last>
            <b:First>C</b:First>
          </b:Person>
          <b:Person>
            <b:Last>Donaldson</b:Last>
            <b:First>C</b:First>
          </b:Person>
        </b:NameList>
      </b:Author>
    </b:Author>
    <b:Publisher>BMJ Books</b:Publisher>
    <b:City>London</b:City>
    <b:RefOrder>1</b:RefOrder>
  </b:Source>
  <b:Source>
    <b:Tag>HMT201</b:Tag>
    <b:SourceType>Report</b:SourceType>
    <b:Guid>{657A2165-E1A9-44C1-9E39-F9D2372E2565}</b:Guid>
    <b:Author>
      <b:Author>
        <b:Corporate>HM Treasury</b:Corporate>
      </b:Author>
    </b:Author>
    <b:Title>The Green Book: Central Government guidance on appraisal and evaluation</b:Title>
    <b:Year>2020</b:Year>
    <b:RefOrder>2</b:RefOrder>
  </b:Source>
  <b:Source>
    <b:Tag>Dev11</b:Tag>
    <b:SourceType>Report</b:SourceType>
    <b:Guid>{E3DFDE90-19D2-4AE4-BE53-804AC46685A2}</b:Guid>
    <b:Author>
      <b:Author>
        <b:NameList>
          <b:Person>
            <b:Last>Devlin</b:Last>
            <b:First>N,</b:First>
            <b:Middle>and J Sussex</b:Middle>
          </b:Person>
        </b:NameList>
      </b:Author>
    </b:Author>
    <b:Title>Incorporating multiple criteria in HTA – methods and processes</b:Title>
    <b:Year>2011</b:Year>
    <b:Publisher>Office of Health Economics</b:Publisher>
    <b:City>London</b:City>
    <b:RefOrder>3</b:RefOrder>
  </b:Source>
  <b:Source>
    <b:Tag>Mar16</b:Tag>
    <b:SourceType>JournalArticle</b:SourceType>
    <b:Guid>{8173CC2E-60EE-4863-B917-C9359B36BAEF}</b:Guid>
    <b:Author>
      <b:Author>
        <b:NameList>
          <b:Person>
            <b:Last>Marsh</b:Last>
            <b:First>K</b:First>
          </b:Person>
          <b:Person>
            <b:Last>IJzerman</b:Last>
            <b:First>M</b:First>
          </b:Person>
          <b:Person>
            <b:Last>Thokala</b:Last>
            <b:First>P</b:First>
          </b:Person>
          <b:Person>
            <b:Last>Baltussen</b:Last>
            <b:First>R</b:First>
          </b:Person>
          <b:Person>
            <b:Last>Boysen</b:Last>
            <b:First>M</b:First>
          </b:Person>
          <b:Person>
            <b:Last>Kaló</b:Last>
            <b:First>Z</b:First>
          </b:Person>
          <b:Person>
            <b:Last>Lönngren</b:Last>
            <b:First>T</b:First>
          </b:Person>
          <b:Person>
            <b:Last>Mussen</b:Last>
            <b:First>F</b:First>
          </b:Person>
          <b:Person>
            <b:Last>Peacock</b:Last>
            <b:First>S</b:First>
          </b:Person>
          <b:Person>
            <b:Last>Watkins</b:Last>
            <b:First>J</b:First>
          </b:Person>
          <b:Person>
            <b:Last>Devlin</b:Last>
            <b:First>N</b:First>
          </b:Person>
          <b:Person>
            <b:Last>Force</b:Last>
          </b:Person>
        </b:NameList>
      </b:Author>
    </b:Author>
    <b:Title>Multiple Criteria Decision Analysis for Health Care Decision Making-Emerging Good Practices: Report 2 of the ISPOR MCDA</b:Title>
    <b:Year>2016</b:Year>
    <b:Publisher>Value Health</b:Publisher>
    <b:Volume>19</b:Volume>
    <b:Issue>2</b:Issue>
    <b:RefOrder>4</b:RefOrder>
  </b:Source>
  <b:Source>
    <b:Tag>Pub19</b:Tag>
    <b:SourceType>InternetSite</b:SourceType>
    <b:Guid>{837936D1-5ECC-46FE-BBEA-B7DF921FAC6D}</b:Guid>
    <b:Author>
      <b:Author>
        <b:Corporate>Public Health England</b:Corporate>
      </b:Author>
    </b:Author>
    <b:Title>Overview of the prioritisation framework </b:Title>
    <b:Year>2019</b:Year>
    <b:URL> https://www.gov.uk/government/publications/the-prioritisation-framework-making-the-most-of-your-budget/overview-of-the-prioritisation-framework</b:URL>
    <b:RefOrder>5</b:RefOrder>
  </b:Source>
  <b:Source>
    <b:Tag>NHS191</b:Tag>
    <b:SourceType>InternetSite</b:SourceType>
    <b:Guid>{2FCBDD91-9B28-4013-A49A-1A3E06DF45B0}</b:Guid>
    <b:Title>Policy for the prioritisation of healthcare resources</b:Title>
    <b:Year>2019</b:Year>
    <b:Author>
      <b:Author>
        <b:Corporate>NHS Birmingham and Solihull CCG</b:Corporate>
      </b:Author>
    </b:Author>
    <b:URL>https://www.birminghamandsolihullccg.nhs.uk/about-us/publications/policies/2511-prioritisation-of-healthcare-resources-policy/file</b:URL>
    <b:RefOrder>6</b:RefOrder>
  </b:Source>
  <b:Source>
    <b:Tag>NHS1</b:Tag>
    <b:SourceType>InternetSite</b:SourceType>
    <b:Guid>{0AE3BDEC-EC95-419A-81AB-E13DDC6DF02B}</b:Guid>
    <b:Author>
      <b:Author>
        <b:Corporate>NHS West Suffolk CCG</b:Corporate>
      </b:Author>
    </b:Author>
    <b:Title>Clinical prioritisation process</b:Title>
    <b:URL>https://www.westsuffolkccg.nhs.uk/wp-content/uploads/2013/01/Clinical-Prioritisation-Process1.pdf </b:URL>
    <b:RefOrder>7</b:RefOrder>
  </b:Source>
  <b:Source>
    <b:Tag>NHS192</b:Tag>
    <b:SourceType>InternetSite</b:SourceType>
    <b:Guid>{AC8C9D14-923E-420E-9062-7DE1D4EE213F}</b:Guid>
    <b:Title>Commissioning prioritisation and quality impact assessment.</b:Title>
    <b:Year>2019</b:Year>
    <b:Author>
      <b:Author>
        <b:Corporate>NHS East and North Hertfordshire CCG</b:Corporate>
      </b:Author>
    </b:Author>
    <b:URL>https://www.enhertsccg.nhs.uk/sites/default/files/documents/Apr2017/Prioritisation-Framework-March-2017-FINAL-v1.6.pdf</b:URL>
    <b:RefOrder>8</b:RefOrder>
  </b:Source>
  <b:Source>
    <b:Tag>Pub18</b:Tag>
    <b:SourceType>InternetSite</b:SourceType>
    <b:Guid>{870D3285-511A-4F6F-83CD-53104F38F4D2}</b:Guid>
    <b:Author>
      <b:Author>
        <b:Corporate>Public Health England</b:Corporate>
      </b:Author>
    </b:Author>
    <b:Title>Introduction to logic models</b:Title>
    <b:Year>2018</b:Year>
    <b:URL>https://www.gov.uk/government/publications/evaluation-in-health-and-well-being-overview/introduction-to-logic-models</b:URL>
    <b:RefOrder>9</b:RefOrder>
  </b:Source>
  <b:Source>
    <b:Tag>HMT20</b:Tag>
    <b:SourceType>Report</b:SourceType>
    <b:Guid>{1D44B3CD-7A1E-4F5A-AC39-A3887E4B313E}</b:Guid>
    <b:Author>
      <b:Author>
        <b:Corporate>HM Treasury</b:Corporate>
      </b:Author>
    </b:Author>
    <b:Title>Magenta Book: Central Government guidance on</b:Title>
    <b:Year>2020</b:Year>
    <b:City>London</b:City>
    <b:RefOrder>10</b:RefOrder>
  </b:Source>
  <b:Source>
    <b:Tag>Ben19</b:Tag>
    <b:SourceType>JournalArticle</b:SourceType>
    <b:Guid>{856E6F31-E518-4EA9-8219-A9A6E9871A7F}</b:Guid>
    <b:Author>
      <b:Author>
        <b:NameList>
          <b:Person>
            <b:Last>Bentley</b:Last>
            <b:First>N</b:First>
          </b:Person>
          <b:Person>
            <b:Last>Hartley</b:Last>
            <b:First>S</b:First>
          </b:Person>
          <b:Person>
            <b:Last>Bucci</b:Last>
            <b:First>S</b:First>
          </b:Person>
        </b:NameList>
      </b:Author>
    </b:Author>
    <b:Title>Systematic Review of Self-Report Measures of General Mental Health and Wellbeing in Adolescent Mental Health.</b:Title>
    <b:JournalName>Clinical Child and Family Psychology Review.</b:JournalName>
    <b:Year>2019</b:Year>
    <b:RefOrder>11</b:RefOrder>
  </b:Source>
  <b:Source>
    <b:Tag>Hesry</b:Tag>
    <b:SourceType>JournalArticle</b:SourceType>
    <b:Guid>{BE78CEF1-9347-441C-A033-259F7652825B}</b:Guid>
    <b:Title>Costs of the police service and mental healthcare pathways experienced by individuals with enduring mental health needs</b:Title>
    <b:Year>The British Journal of Psychiatry</b:Year>
    <b:Author>
      <b:Author>
        <b:NameList>
          <b:Person>
            <b:Last>Heslin</b:Last>
            <b:First>M,</b:First>
            <b:Middle>L Callaghan, B Barrett, S Lea, S Eick, J Morgan, et al</b:Middle>
          </b:Person>
        </b:NameList>
      </b:Author>
    </b:Author>
    <b:JournalName>2017</b:JournalName>
    <b:Pages>210(2), 157-164</b:Pages>
    <b:RefOrder>12</b:RefOrder>
  </b:Source>
  <b:Source>
    <b:Tag>Heyng</b:Tag>
    <b:SourceType>JournalArticle</b:SourceType>
    <b:Guid>{DA8D2EC7-F16A-439C-A384-4BD5E6779334}</b:Guid>
    <b:Author>
      <b:Author>
        <b:NameList>
          <b:Person>
            <b:Last>Heyland</b:Last>
            <b:First>M,</b:First>
            <b:Middle>and M Johnson</b:Middle>
          </b:Person>
        </b:NameList>
      </b:Author>
    </b:Author>
    <b:Title>Evaluating an alternative to the emergency department for adults in mental health crisis</b:Title>
    <b:JournalName>2017</b:JournalName>
    <b:Year>Issues in Mental Health Nursing</b:Year>
    <b:Pages>38(7), 557-561</b:Pages>
    <b:RefOrder>13</b:RefOrder>
  </b:Source>
  <b:Source>
    <b:Tag>OHa16</b:Tag>
    <b:SourceType>JournalArticle</b:SourceType>
    <b:Guid>{3E2151DE-212D-424D-AB99-77162FED426D}</b:Guid>
    <b:Author>
      <b:Author>
        <b:NameList>
          <b:Person>
            <b:Last>O’Hara</b:Last>
            <b:First>R</b:First>
          </b:Person>
          <b:Person>
            <b:Last>Irving</b:Last>
            <b:First>A</b:First>
          </b:Person>
          <b:Person>
            <b:Last>Johnson</b:Last>
            <b:First>M</b:First>
          </b:Person>
          <b:Person>
            <b:Last>Harris</b:Last>
            <b:First>A</b:First>
          </b:Person>
        </b:NameList>
      </b:Author>
    </b:Author>
    <b:Title>Service evaluation of a triage pilot intervention for Ambulance Service patients with mental health problems.</b:Title>
    <b:JournalName>Emergency Medicine Journal</b:JournalName>
    <b:Year>2016</b:Year>
    <b:Pages>33(9):677.2-677</b:Pages>
    <b:RefOrder>14</b:RefOrder>
  </b:Source>
  <b:Source>
    <b:Tag>NHS201</b:Tag>
    <b:SourceType>InternetSite</b:SourceType>
    <b:Guid>{32138EB2-EF30-4EA2-AC84-8E79088D4D5B}</b:Guid>
    <b:Title>Accident and Emergency Quality Indicators</b:Title>
    <b:Year>2020</b:Year>
    <b:Author>
      <b:Author>
        <b:Corporate>NHS Digital</b:Corporate>
      </b:Author>
    </b:Author>
    <b:URL>https://digital.nhs.uk/data-and-information/publications/statistical/accident-and-emergency-quality-indicators</b:URL>
    <b:RefOrder>15</b:RefOrder>
  </b:Source>
  <b:Source>
    <b:Tag>Bet17</b:Tag>
    <b:SourceType>InternetSite</b:SourceType>
    <b:Guid>{0EFA2558-99F3-4913-81A8-EBB5C87CF639}</b:Guid>
    <b:Title>Using logic models and theories of change better in evaluation</b:Title>
    <b:Year>2017</b:Year>
    <b:Author>
      <b:Author>
        <b:Corporate>Better Evaluation</b:Corporate>
      </b:Author>
    </b:Author>
    <b:URL>https://www.betterevaluation.org/en/blog/Using-logic-models-and-theories-of-change-better-in-evaluation</b:URL>
    <b:RefOrder>27</b:RefOrder>
  </b:Source>
  <b:Source>
    <b:Tag>Gel20</b:Tag>
    <b:SourceType>JournalArticle</b:SourceType>
    <b:Guid>{58FE4404-C96D-4850-A7A3-546B9850F891}</b:Guid>
    <b:Title>A systematic review of patient-reported outcome measurement (PROM) and provider assessment in mental health: goals, implementation, setting, measurement characteristics and barriers</b:Title>
    <b:Year>2020</b:Year>
    <b:Author>
      <b:Author>
        <b:NameList>
          <b:Person>
            <b:Last>Gelkopf</b:Last>
            <b:First>M</b:First>
          </b:Person>
          <b:Person>
            <b:Last>Mazor</b:Last>
            <b:First>Y</b:First>
          </b:Person>
          <b:Person>
            <b:Last>Roe</b:Last>
            <b:First>D</b:First>
          </b:Person>
        </b:NameList>
      </b:Author>
    </b:Author>
    <b:JournalName>International Journal for Quality in Health Care</b:JournalName>
    <b:RefOrder>16</b:RefOrder>
  </b:Source>
  <b:Source>
    <b:Tag>NHS202</b:Tag>
    <b:SourceType>InternetSite</b:SourceType>
    <b:Guid>{85D2BD10-76B4-41FC-ADB7-542739EE505E}</b:Guid>
    <b:Author>
      <b:Author>
        <b:Corporate>NHS Digital</b:Corporate>
      </b:Author>
    </b:Author>
    <b:Title>Mental Health Services Data Set</b:Title>
    <b:Year>2020</b:Year>
    <b:URL>https://digital.nhs.uk/data-and-information/data-collections-and-data-sets/data-sets/mental-health-services-data-set</b:URL>
    <b:RefOrder>21</b:RefOrder>
  </b:Source>
  <b:Source>
    <b:Tag>Wil07</b:Tag>
    <b:SourceType>JournalArticle</b:SourceType>
    <b:Guid>{513C4676-1177-448E-8E8B-0BC28E6EF955}</b:Guid>
    <b:Title>Prioritizing health technologies in a Primary Care Trust</b:Title>
    <b:Year>2007</b:Year>
    <b:Author>
      <b:Author>
        <b:NameList>
          <b:Person>
            <b:Last>Wilson</b:Last>
            <b:First>E</b:First>
          </b:Person>
          <b:Person>
            <b:Last>Sussex</b:Last>
            <b:First>J</b:First>
          </b:Person>
          <b:Person>
            <b:Last>Macleod</b:Last>
            <b:First>C</b:First>
          </b:Person>
          <b:Person>
            <b:Last>Fordham</b:Last>
            <b:First>R</b:First>
          </b:Person>
        </b:NameList>
      </b:Author>
    </b:Author>
    <b:JournalName>Journal of Health Services Research and Policy</b:JournalName>
    <b:Pages>12(2): 80-85</b:Pages>
    <b:RefOrder>28</b:RefOrder>
  </b:Source>
  <b:Source>
    <b:Tag>Dav15</b:Tag>
    <b:SourceType>Report</b:SourceType>
    <b:Guid>{5B21B640-3084-43DF-B0A9-C247D6581DF0}</b:Guid>
    <b:Title>Evidence review: Loneliness in later life</b:Title>
    <b:Year>2015</b:Year>
    <b:Author>
      <b:Author>
        <b:NameList>
          <b:Person>
            <b:Last>Davidson</b:Last>
            <b:First>S,</b:First>
            <b:Middle>and P Rossall</b:Middle>
          </b:Person>
        </b:NameList>
      </b:Author>
    </b:Author>
    <b:Publisher>Age UK</b:Publisher>
    <b:City>London</b:City>
    <b:RefOrder>29</b:RefOrder>
  </b:Source>
  <b:Source>
    <b:Tag>Rob11</b:Tag>
    <b:SourceType>Report</b:SourceType>
    <b:Guid>{0A366C3E-B832-4F12-AEDB-BA0A857E92FC}</b:Guid>
    <b:Title>Setting priorities in health: the challenge of clinical commissioning</b:Title>
    <b:Year>2011</b:Year>
    <b:Author>
      <b:Author>
        <b:NameList>
          <b:Person>
            <b:Last>Robinson</b:Last>
            <b:First>S</b:First>
          </b:Person>
          <b:Person>
            <b:Last>Dickinson</b:Last>
            <b:First>H</b:First>
          </b:Person>
          <b:Person>
            <b:Last>Williams</b:Last>
            <b:First>I</b:First>
          </b:Person>
          <b:Person>
            <b:Last>Freeman</b:Last>
            <b:First>T</b:First>
          </b:Person>
          <b:Person>
            <b:Last>Rumbold</b:Last>
            <b:First>B</b:First>
            <b:Middle>Spence, K</b:Middle>
          </b:Person>
        </b:NameList>
      </b:Author>
    </b:Author>
    <b:Publisher>Nuffield Trust</b:Publisher>
    <b:City>London</b:City>
    <b:RefOrder>30</b:RefOrder>
  </b:Source>
  <b:Source>
    <b:Tag>Rob12</b:Tag>
    <b:SourceType>JournalArticle</b:SourceType>
    <b:Guid>{D41D4886-DC5F-4D75-A41F-4F337D09E5C9}</b:Guid>
    <b:Title>Priority-setting and rationing in healthcare: evidence from the English experience</b:Title>
    <b:Year>2012</b:Year>
    <b:Pages>75 (12): 2386–93</b:Pages>
    <b:Author>
      <b:Author>
        <b:NameList>
          <b:Person>
            <b:Last>Robinson</b:Last>
            <b:First>S</b:First>
          </b:Person>
          <b:Person>
            <b:Last>Williams</b:Last>
            <b:First>I</b:First>
          </b:Person>
          <b:Person>
            <b:Last>Dickinson</b:Last>
            <b:First>H</b:First>
          </b:Person>
          <b:Person>
            <b:Last>Freeman</b:Last>
            <b:First>T</b:First>
          </b:Person>
          <b:Person>
            <b:Last>Rumbold</b:Last>
            <b:First>B</b:First>
          </b:Person>
        </b:NameList>
      </b:Author>
    </b:Author>
    <b:JournalName>Social Science and Medicine, Part Special Issue: Place, migration and health,</b:JournalName>
    <b:RefOrder>31</b:RefOrder>
  </b:Source>
  <b:Source>
    <b:Tag>Rob17</b:Tag>
    <b:SourceType>JournalArticle</b:SourceType>
    <b:Guid>{74D7F137-F221-4A50-972A-C0128DAD8D08}</b:Guid>
    <b:Author>
      <b:Author>
        <b:NameList>
          <b:Person>
            <b:Last>Robson</b:Last>
            <b:First>D</b:First>
          </b:Person>
          <b:Person>
            <b:Last>Spaducci</b:Last>
            <b:First>G</b:First>
          </b:Person>
          <b:Person>
            <b:Last>McNeill</b:Last>
            <b:First>A</b:First>
          </b:Person>
          <b:Person>
            <b:Last>Stewart</b:Last>
            <b:First>D</b:First>
          </b:Person>
          <b:Person>
            <b:Last>Craig</b:Last>
            <b:First>T.J.K</b:First>
          </b:Person>
          <b:Person>
            <b:Last>Yates</b:Last>
            <b:First>M</b:First>
          </b:Person>
          <b:Person>
            <b:Last>Szatkowski</b:Last>
            <b:First>L</b:First>
          </b:Person>
        </b:NameList>
      </b:Author>
    </b:Author>
    <b:Title>Effect of implementation of a smoke-free policy on physical violence in a psychiatric inpatient setting: an interrupted time series analysis</b:Title>
    <b:Year>2017</b:Year>
    <b:Publisher>Lancet Psychiatry</b:Publisher>
    <b:Volume>4</b:Volume>
    <b:Issue>7; 54</b:Issue>
    <b:RefOrder>17</b:RefOrder>
  </b:Source>
  <b:Source>
    <b:Tag>Tho16</b:Tag>
    <b:SourceType>JournalArticle</b:SourceType>
    <b:Guid>{CAFE3C53-56D0-4A95-9AD8-9FA18B850B9D}</b:Guid>
    <b:Title>Multiple Criteria Decision Analysis for Health Care Decision Making--An Introduction: Report 1 of the ISPOR MCDA Emerging Good Practices Task Force</b:Title>
    <b:Year>2016</b:Year>
    <b:Publisher>Value Health</b:Publisher>
    <b:Author>
      <b:Author>
        <b:NameList>
          <b:Person>
            <b:Last>Thokala</b:Last>
            <b:First>P</b:First>
          </b:Person>
          <b:Person>
            <b:Last>Devlin</b:Last>
            <b:First>N</b:First>
          </b:Person>
          <b:Person>
            <b:Last>Marsh</b:Last>
            <b:First>K</b:First>
          </b:Person>
          <b:Person>
            <b:Last>Baltussen</b:Last>
            <b:First>R</b:First>
          </b:Person>
          <b:Person>
            <b:Last>Boysen</b:Last>
            <b:First>M</b:First>
          </b:Person>
          <b:Person>
            <b:Last>Kalo</b:Last>
            <b:First>Z</b:First>
          </b:Person>
          <b:Person>
            <b:Last>Longrenn</b:Last>
            <b:First>T</b:First>
          </b:Person>
          <b:Person>
            <b:Last>Mussen</b:Last>
            <b:First>F</b:First>
          </b:Person>
          <b:Person>
            <b:Last>Peacock</b:Last>
            <b:First>S</b:First>
          </b:Person>
          <b:Person>
            <b:Last>Watkins</b:Last>
            <b:First>J</b:First>
          </b:Person>
          <b:Person>
            <b:Last>Ijzerman</b:Last>
            <b:First>M</b:First>
          </b:Person>
        </b:NameList>
      </b:Author>
    </b:Author>
    <b:Volume>19</b:Volume>
    <b:Issue>1</b:Issue>
    <b:RefOrder>32</b:RefOrder>
  </b:Source>
  <b:Source>
    <b:Tag>NHS205</b:Tag>
    <b:SourceType>InternetSite</b:SourceType>
    <b:Guid>{1D9A7C6B-CCD8-46CB-8993-9A5332DC2433}</b:Guid>
    <b:Title>Hospital Episode Statistics for Admitted Patient Care and Outpatient Data</b:Title>
    <b:Year>2020</b:Year>
    <b:Author>
      <b:Author>
        <b:Corporate>NHS Digital</b:Corporate>
      </b:Author>
    </b:Author>
    <b:URL>https://digital.nhs.uk/data-and-information/publications/statistical/hospital-episode-statistics-for-admitted-patient-care-outpatient-and-accident-and-emergency-data</b:URL>
    <b:RefOrder>18</b:RefOrder>
  </b:Source>
  <b:Source>
    <b:Tag>NHS2</b:Tag>
    <b:SourceType>InternetSite</b:SourceType>
    <b:Guid>{0D94D56F-94AB-48A6-A3E0-F258C563C136}</b:Guid>
    <b:Author>
      <b:Author>
        <b:Corporate>NHS Digital</b:Corporate>
      </b:Author>
    </b:Author>
    <b:Title>Demand following emergency admission</b:Title>
    <b:URL>https://digital.nhs.uk/data-and-information/data-tools-and-services/data-services/innovative-uses-of-data/demand-on-healthcare/demand-following-emergency-admission</b:URL>
    <b:RefOrder>19</b:RefOrder>
  </b:Source>
  <b:Source>
    <b:Tag>NHS21</b:Tag>
    <b:SourceType>InternetSite</b:SourceType>
    <b:Guid>{3F1E12B0-49FD-48A3-8843-E93829B58964}</b:Guid>
    <b:Author>
      <b:Author>
        <b:Corporate>NHS Digital</b:Corporate>
      </b:Author>
    </b:Author>
    <b:Title>Ambulance Quality Indicators</b:Title>
    <b:Year>2021</b:Year>
    <b:URL>https://www.england.nhs.uk/statistics/statistical-work-areas/ambulance-quality-indicators/</b:URL>
    <b:RefOrder>20</b:RefOrder>
  </b:Source>
  <b:Source>
    <b:Tag>NHS206</b:Tag>
    <b:SourceType>InternetSite</b:SourceType>
    <b:Guid>{F245C112-9C4A-4C3A-8849-9DF293275D03}</b:Guid>
    <b:Author>
      <b:Author>
        <b:Corporate>NHS Digital</b:Corporate>
      </b:Author>
    </b:Author>
    <b:Title>Mental Health Services Monthly Statistics</b:Title>
    <b:Year>2020</b:Year>
    <b:URL>https://digital.nhs.uk/data-and-information/publications/statistical/mental-health-services-monthly-statistics</b:URL>
    <b:RefOrder>22</b:RefOrder>
  </b:Source>
  <b:Source>
    <b:Tag>Pub20</b:Tag>
    <b:SourceType>InternetSite</b:SourceType>
    <b:Guid>{7F3A7414-55AA-49A6-8AC4-D24762BA9667}</b:Guid>
    <b:Author>
      <b:Author>
        <b:Corporate>Public Health England</b:Corporate>
      </b:Author>
    </b:Author>
    <b:Title>NDTMS - National Drug Treatment Monitoring System</b:Title>
    <b:Year>2020</b:Year>
    <b:URL>https://www.ndtms.net/</b:URL>
    <b:RefOrder>23</b:RefOrder>
  </b:Source>
  <b:Source>
    <b:Tag>Pub201</b:Tag>
    <b:SourceType>InternetSite</b:SourceType>
    <b:Guid>{EF88507A-8F97-4AD2-9834-14F61E43211D}</b:Guid>
    <b:Author>
      <b:Author>
        <b:Corporate>Public Health England</b:Corporate>
      </b:Author>
    </b:Author>
    <b:Title>NDTMS - National Drug Treatment Monitoring System</b:Title>
    <b:Year>2020</b:Year>
    <b:URL>https://www.ndtms.net/ViewIt/Adult</b:URL>
    <b:RefOrder>24</b:RefOrder>
  </b:Source>
  <b:Source>
    <b:Tag>Pub</b:Tag>
    <b:SourceType>InternetSite</b:SourceType>
    <b:Guid>{4DDED91A-1A37-4A3D-AE2E-0401837BED5A}</b:Guid>
    <b:Author>
      <b:Author>
        <b:Corporate>Public Health England</b:Corporate>
      </b:Author>
    </b:Author>
    <b:Title>Mental Health, Dementia and Neurology</b:Title>
    <b:URL>https://fingertips.phe.org.uk/profile-group/mental-health</b:URL>
    <b:RefOrder>25</b:RefOrder>
  </b:Source>
  <b:Source>
    <b:Tag>Dep</b:Tag>
    <b:SourceType>InternetSite</b:SourceType>
    <b:Guid>{E1CFD043-35A6-42E5-95E8-EA474BD3058A}</b:Guid>
    <b:Author>
      <b:Author>
        <b:Corporate>Department for Education</b:Corporate>
      </b:Author>
    </b:Author>
    <b:Title>Find and explore data in the National Pupil Database</b:Title>
    <b:URL>https://find-npd-data.education.gov.uk/</b:URL>
    <b:RefOrder>26</b:RefOrder>
  </b:Source>
  <b:Source>
    <b:Tag>Bel02</b:Tag>
    <b:SourceType>Book</b:SourceType>
    <b:Guid>{AB09FF0F-A863-4596-806D-CA527DAE4960}</b:Guid>
    <b:Title>Multiple Criteria Decision Analysis: An Integrated Approach</b:Title>
    <b:Year>2002</b:Year>
    <b:Author>
      <b:Author>
        <b:NameList>
          <b:Person>
            <b:Last>Belton</b:Last>
            <b:First>V</b:First>
          </b:Person>
          <b:Person>
            <b:Last>Stewart</b:Last>
            <b:First>T</b:First>
          </b:Person>
        </b:NameList>
      </b:Author>
    </b:Author>
    <b:Publisher>Springer</b:Publisher>
    <b:RefOrder>33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C1343-4DB6-463D-813B-86BC92186F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8A9F87-1BF4-4708-AEF7-D6FD2894B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c61f1-0d50-4d1e-9543-43cf97811a0f"/>
    <ds:schemaRef ds:uri="ce687a45-f7a5-4fe1-8313-d01ba48791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EE0CAA-20DE-4B14-A92B-70A9A80431D0}">
  <ds:schemaRefs>
    <ds:schemaRef ds:uri="http://schemas.openxmlformats.org/officeDocument/2006/bibliography"/>
  </ds:schemaRefs>
</ds:datastoreItem>
</file>

<file path=customXml/itemProps4.xml><?xml version="1.0" encoding="utf-8"?>
<ds:datastoreItem xmlns:ds="http://schemas.openxmlformats.org/officeDocument/2006/customXml" ds:itemID="{CEFAA3E5-065B-413D-89C9-ACAF7B688E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 Eastern AHSN Word Doc_blank</Template>
  <TotalTime>2</TotalTime>
  <Pages>16</Pages>
  <Words>2805</Words>
  <Characters>15402</Characters>
  <Application>Microsoft Office Word</Application>
  <DocSecurity>0</DocSecurity>
  <Lines>275</Lines>
  <Paragraphs>118</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The quick brown fox jumped over the lazy dogs bac</vt:lpstr>
      <vt:lpstr>    </vt:lpstr>
      <vt:lpstr>    A practical toolkit for Integrated Care Systems and Sustainability and Transform</vt:lpstr>
      <vt:lpstr>    Purpose and context of this practical toolkit</vt:lpstr>
      <vt:lpstr>        Summary: Key points for the prioritisation of resource use and the utilisation o</vt:lpstr>
      <vt:lpstr>        What to consider for practical prioritisation</vt:lpstr>
      <vt:lpstr>        Multi-criteria decision analysis (MCDA)</vt:lpstr>
      <vt:lpstr>    Checklist for designing, reporting and assessing MCDA studies</vt:lpstr>
      <vt:lpstr>    Evidencing, monitoring and evaluating projects: lLogic models</vt:lpstr>
      <vt:lpstr>        Logic models (explained in Chapter 4 of this guide) are a helpful tool to suppor</vt:lpstr>
      <vt:lpstr>    </vt:lpstr>
      <vt:lpstr>        What are logic models and how can they be used?</vt:lpstr>
      <vt:lpstr>        ‘Logic model’ is a generic term that describes visual representations of any typ</vt:lpstr>
      <vt:lpstr>        Logic models generally follow a set template as outlined in Figure 5. Logic mode</vt:lpstr>
      <vt:lpstr>        Figure 5: Template for a logic model</vt:lpstr>
      <vt:lpstr>        /</vt:lpstr>
      <vt:lpstr>        Source: RAND Europe</vt:lpstr>
      <vt:lpstr>        /</vt:lpstr>
      <vt:lpstr>        Inputs</vt:lpstr>
      <vt:lpstr>        The inputs are the resources used to develop, set up and run the initiative. Thi</vt:lpstr>
      <vt:lpstr>        Activities</vt:lpstr>
      <vt:lpstr>        This describes the different types of activities (e.g. initiatives, intervention</vt:lpstr>
      <vt:lpstr>        Expected outputs</vt:lpstr>
      <vt:lpstr>        The outputs describe the expected direct products of the activities, such as the</vt:lpstr>
      <vt:lpstr>        Expected outcomes</vt:lpstr>
      <vt:lpstr>        The outcomes describe the expected ultimate aims of the initiatives &lt;(9)&gt; and ar</vt:lpstr>
      <vt:lpstr>        </vt:lpstr>
      <vt:lpstr>        Example logic model</vt:lpstr>
      <vt:lpstr>    Useful resources</vt:lpstr>
    </vt:vector>
  </TitlesOfParts>
  <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quick brown fox jumped over the lazy dogs bac</dc:title>
  <dc:subject/>
  <dc:creator>Simon Day | Eastern AHSN</dc:creator>
  <cp:keywords/>
  <dc:description/>
  <cp:lastModifiedBy>Simon Day | Eastern AHSN</cp:lastModifiedBy>
  <cp:revision>3</cp:revision>
  <cp:lastPrinted>2021-03-15T09:27:00Z</cp:lastPrinted>
  <dcterms:created xsi:type="dcterms:W3CDTF">2021-04-09T10:00:00Z</dcterms:created>
  <dcterms:modified xsi:type="dcterms:W3CDTF">2021-04-09T10:04:00Z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0x010100D71A7E3797294348AE6F0A53CB1283B3</vt:lpwstr>
  </property>
  <property fmtid="{D5CDD505-2E9C-101B-9397-08002B2CF9AE}" pid="3" name="TaxKeyword">
    <vt:lpwstr/>
  </property>
</Properties>
</file>