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D23F" w14:textId="64F5495A" w:rsidR="00135E8D" w:rsidRDefault="00135E8D"/>
    <w:tbl>
      <w:tblPr>
        <w:tblStyle w:val="TableGrid"/>
        <w:tblW w:w="9810" w:type="dxa"/>
        <w:tblInd w:w="-34" w:type="dxa"/>
        <w:tblLook w:val="04A0" w:firstRow="1" w:lastRow="0" w:firstColumn="1" w:lastColumn="0" w:noHBand="0" w:noVBand="1"/>
      </w:tblPr>
      <w:tblGrid>
        <w:gridCol w:w="2410"/>
        <w:gridCol w:w="7400"/>
      </w:tblGrid>
      <w:tr w:rsidR="00135E8D" w:rsidRPr="00135E8D" w14:paraId="5BF092CE" w14:textId="77777777" w:rsidTr="00135E8D">
        <w:tc>
          <w:tcPr>
            <w:tcW w:w="2410" w:type="dxa"/>
            <w:shd w:val="clear" w:color="auto" w:fill="004368"/>
          </w:tcPr>
          <w:p w14:paraId="0D36FD67" w14:textId="77777777" w:rsidR="00135E8D" w:rsidRPr="00135E8D" w:rsidRDefault="00135E8D" w:rsidP="0022304A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zCs w:val="22"/>
              </w:rPr>
              <w:t>Job title</w:t>
            </w:r>
          </w:p>
        </w:tc>
        <w:tc>
          <w:tcPr>
            <w:tcW w:w="7400" w:type="dxa"/>
            <w:shd w:val="clear" w:color="auto" w:fill="004368"/>
          </w:tcPr>
          <w:p w14:paraId="11A40215" w14:textId="62F0D2BD" w:rsidR="00135E8D" w:rsidRPr="00135E8D" w:rsidRDefault="00135E8D" w:rsidP="0022304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135E8D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Director (Non-</w:t>
            </w:r>
            <w:r w:rsidR="00661331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E</w:t>
            </w:r>
            <w:r w:rsidRPr="00135E8D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xecutive)</w:t>
            </w:r>
          </w:p>
        </w:tc>
      </w:tr>
      <w:tr w:rsidR="00135E8D" w:rsidRPr="00135E8D" w14:paraId="0ADCF252" w14:textId="77777777" w:rsidTr="0022304A">
        <w:tc>
          <w:tcPr>
            <w:tcW w:w="2410" w:type="dxa"/>
          </w:tcPr>
          <w:p w14:paraId="373CC500" w14:textId="77777777" w:rsidR="00135E8D" w:rsidRPr="00135E8D" w:rsidRDefault="00135E8D" w:rsidP="0022304A">
            <w:pPr>
              <w:rPr>
                <w:rFonts w:asciiTheme="minorHAnsi" w:eastAsiaTheme="minorEastAsia" w:hAnsiTheme="minorHAnsi" w:cs="Arial"/>
                <w:b/>
                <w:bCs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b/>
                <w:bCs/>
                <w:color w:val="4D4D4F"/>
                <w:szCs w:val="22"/>
              </w:rPr>
              <w:t>Compensation</w:t>
            </w:r>
          </w:p>
        </w:tc>
        <w:tc>
          <w:tcPr>
            <w:tcW w:w="7400" w:type="dxa"/>
          </w:tcPr>
          <w:p w14:paraId="315E5483" w14:textId="77777777" w:rsidR="00135E8D" w:rsidRPr="00135E8D" w:rsidRDefault="00135E8D" w:rsidP="0022304A">
            <w:pPr>
              <w:rPr>
                <w:rFonts w:asciiTheme="minorHAnsi" w:eastAsiaTheme="minorEastAsia" w:hAnsiTheme="minorHAnsi" w:cs="Arial"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color w:val="4D4D4F"/>
                <w:szCs w:val="22"/>
              </w:rPr>
              <w:t>£7,140 per year</w:t>
            </w:r>
          </w:p>
        </w:tc>
      </w:tr>
      <w:tr w:rsidR="00135E8D" w:rsidRPr="00135E8D" w14:paraId="228B5544" w14:textId="77777777" w:rsidTr="0022304A">
        <w:tc>
          <w:tcPr>
            <w:tcW w:w="2410" w:type="dxa"/>
          </w:tcPr>
          <w:p w14:paraId="5948E743" w14:textId="396F4AE5" w:rsidR="00135E8D" w:rsidRPr="00135E8D" w:rsidRDefault="00135E8D" w:rsidP="0022304A">
            <w:pPr>
              <w:rPr>
                <w:rFonts w:asciiTheme="minorHAnsi" w:hAnsiTheme="minorHAnsi" w:cs="Arial"/>
                <w:b/>
                <w:bCs/>
                <w:color w:val="4D4D4F"/>
                <w:szCs w:val="22"/>
              </w:rPr>
            </w:pPr>
            <w:r w:rsidRPr="00135E8D">
              <w:rPr>
                <w:rFonts w:asciiTheme="minorHAnsi" w:hAnsiTheme="minorHAnsi" w:cs="Arial"/>
                <w:b/>
                <w:bCs/>
                <w:color w:val="4D4D4F"/>
                <w:szCs w:val="22"/>
              </w:rPr>
              <w:t>Time commitment</w:t>
            </w:r>
          </w:p>
        </w:tc>
        <w:tc>
          <w:tcPr>
            <w:tcW w:w="7400" w:type="dxa"/>
          </w:tcPr>
          <w:p w14:paraId="5CDCED60" w14:textId="74821A07" w:rsidR="00135E8D" w:rsidRPr="00135E8D" w:rsidRDefault="00135E8D" w:rsidP="0022304A">
            <w:pPr>
              <w:rPr>
                <w:rFonts w:asciiTheme="minorHAnsi" w:hAnsiTheme="minorHAnsi" w:cs="Arial"/>
                <w:bCs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color w:val="4D4D4F"/>
                <w:szCs w:val="22"/>
              </w:rPr>
              <w:t xml:space="preserve">Approximately 1 day per month </w:t>
            </w:r>
            <w:r w:rsidR="00965EB1">
              <w:rPr>
                <w:rFonts w:asciiTheme="minorHAnsi" w:eastAsiaTheme="minorEastAsia" w:hAnsiTheme="minorHAnsi" w:cs="Arial"/>
                <w:color w:val="4D4D4F"/>
                <w:szCs w:val="22"/>
              </w:rPr>
              <w:t>(12 days per annum)</w:t>
            </w:r>
          </w:p>
        </w:tc>
      </w:tr>
      <w:tr w:rsidR="00135E8D" w:rsidRPr="00135E8D" w14:paraId="03E7FEF6" w14:textId="77777777" w:rsidTr="0022304A">
        <w:tc>
          <w:tcPr>
            <w:tcW w:w="2410" w:type="dxa"/>
          </w:tcPr>
          <w:p w14:paraId="5652DFED" w14:textId="77777777" w:rsidR="00135E8D" w:rsidRPr="00135E8D" w:rsidRDefault="00135E8D" w:rsidP="0022304A">
            <w:pPr>
              <w:rPr>
                <w:rFonts w:asciiTheme="minorHAnsi" w:hAnsiTheme="minorHAnsi" w:cs="Arial"/>
                <w:b/>
                <w:bCs/>
                <w:color w:val="4D4D4F"/>
                <w:szCs w:val="22"/>
              </w:rPr>
            </w:pPr>
            <w:r w:rsidRPr="00135E8D">
              <w:rPr>
                <w:rFonts w:asciiTheme="minorHAnsi" w:hAnsiTheme="minorHAnsi" w:cs="Arial"/>
                <w:b/>
                <w:bCs/>
                <w:color w:val="4D4D4F"/>
                <w:szCs w:val="22"/>
              </w:rPr>
              <w:t>Location</w:t>
            </w:r>
          </w:p>
        </w:tc>
        <w:tc>
          <w:tcPr>
            <w:tcW w:w="7400" w:type="dxa"/>
          </w:tcPr>
          <w:p w14:paraId="44657937" w14:textId="0E524BE2" w:rsidR="00135E8D" w:rsidRPr="00135E8D" w:rsidRDefault="00135E8D" w:rsidP="0022304A">
            <w:pPr>
              <w:rPr>
                <w:rFonts w:asciiTheme="minorHAnsi" w:hAnsiTheme="minorHAnsi" w:cs="Arial"/>
                <w:bCs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color w:val="4D4D4F"/>
                <w:szCs w:val="22"/>
              </w:rPr>
              <w:t xml:space="preserve">Meetings will take place in Cambridge or remotely, as circumstances </w:t>
            </w:r>
            <w:r w:rsidR="00AB07E4">
              <w:rPr>
                <w:rFonts w:asciiTheme="minorHAnsi" w:eastAsiaTheme="minorEastAsia" w:hAnsiTheme="minorHAnsi" w:cs="Arial"/>
                <w:color w:val="4D4D4F"/>
                <w:szCs w:val="22"/>
              </w:rPr>
              <w:t>require</w:t>
            </w:r>
          </w:p>
        </w:tc>
      </w:tr>
      <w:tr w:rsidR="00135E8D" w:rsidRPr="00135E8D" w14:paraId="3AA99631" w14:textId="77777777" w:rsidTr="0022304A">
        <w:tc>
          <w:tcPr>
            <w:tcW w:w="2410" w:type="dxa"/>
          </w:tcPr>
          <w:p w14:paraId="762CDDE2" w14:textId="77777777" w:rsidR="00135E8D" w:rsidRPr="00135E8D" w:rsidRDefault="00135E8D" w:rsidP="0022304A">
            <w:pPr>
              <w:rPr>
                <w:rFonts w:asciiTheme="minorHAnsi" w:hAnsiTheme="minorHAnsi" w:cs="Arial"/>
                <w:b/>
                <w:bCs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b/>
                <w:bCs/>
                <w:color w:val="4D4D4F"/>
                <w:szCs w:val="22"/>
              </w:rPr>
              <w:t>Accountable to</w:t>
            </w:r>
          </w:p>
        </w:tc>
        <w:tc>
          <w:tcPr>
            <w:tcW w:w="7400" w:type="dxa"/>
          </w:tcPr>
          <w:p w14:paraId="324921FC" w14:textId="77777777" w:rsidR="00135E8D" w:rsidRPr="00135E8D" w:rsidRDefault="00135E8D" w:rsidP="0022304A">
            <w:pPr>
              <w:rPr>
                <w:rFonts w:asciiTheme="minorHAnsi" w:hAnsiTheme="minorHAnsi" w:cs="Arial"/>
                <w:color w:val="4D4D4F"/>
                <w:szCs w:val="22"/>
              </w:rPr>
            </w:pPr>
            <w:r w:rsidRPr="00135E8D">
              <w:rPr>
                <w:rFonts w:asciiTheme="minorHAnsi" w:hAnsiTheme="minorHAnsi" w:cs="Arial"/>
                <w:color w:val="4D4D4F"/>
                <w:szCs w:val="22"/>
              </w:rPr>
              <w:t>The Chair of the Board</w:t>
            </w:r>
          </w:p>
        </w:tc>
      </w:tr>
      <w:tr w:rsidR="00135E8D" w:rsidRPr="00135E8D" w14:paraId="27020C2E" w14:textId="77777777" w:rsidTr="0022304A">
        <w:tc>
          <w:tcPr>
            <w:tcW w:w="2410" w:type="dxa"/>
          </w:tcPr>
          <w:p w14:paraId="16F3A0E2" w14:textId="77777777" w:rsidR="00135E8D" w:rsidRPr="00135E8D" w:rsidRDefault="00135E8D" w:rsidP="0022304A">
            <w:pPr>
              <w:rPr>
                <w:rFonts w:asciiTheme="minorHAnsi" w:eastAsiaTheme="minorEastAsia" w:hAnsiTheme="minorHAnsi" w:cs="Arial"/>
                <w:b/>
                <w:bCs/>
                <w:color w:val="4D4D4F"/>
                <w:szCs w:val="22"/>
              </w:rPr>
            </w:pPr>
            <w:r w:rsidRPr="00135E8D">
              <w:rPr>
                <w:rFonts w:asciiTheme="minorHAnsi" w:eastAsiaTheme="minorEastAsia" w:hAnsiTheme="minorHAnsi" w:cs="Arial"/>
                <w:b/>
                <w:bCs/>
                <w:color w:val="4D4D4F"/>
                <w:szCs w:val="22"/>
              </w:rPr>
              <w:t>Term</w:t>
            </w:r>
          </w:p>
        </w:tc>
        <w:tc>
          <w:tcPr>
            <w:tcW w:w="7400" w:type="dxa"/>
          </w:tcPr>
          <w:p w14:paraId="1B6FB1BB" w14:textId="0635D0E2" w:rsidR="00135E8D" w:rsidRPr="00135E8D" w:rsidRDefault="00841152" w:rsidP="0022304A">
            <w:pPr>
              <w:rPr>
                <w:rFonts w:asciiTheme="minorHAnsi" w:hAnsiTheme="minorHAnsi" w:cs="Arial"/>
                <w:color w:val="4D4D4F"/>
                <w:szCs w:val="22"/>
              </w:rPr>
            </w:pPr>
            <w:r>
              <w:rPr>
                <w:rFonts w:asciiTheme="minorHAnsi" w:hAnsiTheme="minorHAnsi" w:cs="Arial"/>
                <w:color w:val="4D4D4F"/>
                <w:szCs w:val="22"/>
              </w:rPr>
              <w:t xml:space="preserve">Non-executive </w:t>
            </w:r>
            <w:r w:rsidR="00135E8D" w:rsidRPr="00135E8D">
              <w:rPr>
                <w:rFonts w:asciiTheme="minorHAnsi" w:hAnsiTheme="minorHAnsi" w:cs="Arial"/>
                <w:color w:val="4D4D4F"/>
                <w:szCs w:val="22"/>
              </w:rPr>
              <w:t xml:space="preserve">Directors are appointed for terms of </w:t>
            </w:r>
            <w:r w:rsidR="00AB07E4">
              <w:rPr>
                <w:rFonts w:asciiTheme="minorHAnsi" w:hAnsiTheme="minorHAnsi" w:cs="Arial"/>
                <w:color w:val="4D4D4F"/>
                <w:szCs w:val="22"/>
              </w:rPr>
              <w:t>three</w:t>
            </w:r>
            <w:r w:rsidR="00135E8D" w:rsidRPr="00135E8D">
              <w:rPr>
                <w:rFonts w:asciiTheme="minorHAnsi" w:hAnsiTheme="minorHAnsi" w:cs="Arial"/>
                <w:color w:val="4D4D4F"/>
                <w:szCs w:val="22"/>
              </w:rPr>
              <w:t xml:space="preserve"> years</w:t>
            </w:r>
          </w:p>
        </w:tc>
      </w:tr>
    </w:tbl>
    <w:p w14:paraId="149A11DC" w14:textId="77777777" w:rsidR="00135E8D" w:rsidRPr="00135E8D" w:rsidRDefault="00135E8D" w:rsidP="00135E8D">
      <w:pPr>
        <w:rPr>
          <w:rFonts w:asciiTheme="minorHAnsi" w:hAnsiTheme="minorHAnsi" w:cs="Arial"/>
          <w:color w:val="596064"/>
          <w:szCs w:val="22"/>
        </w:rPr>
      </w:pPr>
    </w:p>
    <w:p w14:paraId="75ABF3E5" w14:textId="77777777" w:rsidR="00135E8D" w:rsidRPr="00135E8D" w:rsidRDefault="00135E8D" w:rsidP="00135E8D">
      <w:pPr>
        <w:spacing w:after="120"/>
        <w:rPr>
          <w:rFonts w:asciiTheme="minorHAnsi" w:hAnsiTheme="minorHAnsi" w:cs="Arial"/>
          <w:b/>
          <w:color w:val="004368"/>
          <w:szCs w:val="22"/>
        </w:rPr>
      </w:pPr>
      <w:r w:rsidRPr="00135E8D">
        <w:rPr>
          <w:rFonts w:asciiTheme="minorHAnsi" w:hAnsiTheme="minorHAnsi" w:cs="Arial"/>
          <w:b/>
          <w:color w:val="004368"/>
          <w:szCs w:val="22"/>
        </w:rPr>
        <w:t xml:space="preserve">About Eastern AHSN: </w:t>
      </w:r>
    </w:p>
    <w:p w14:paraId="0ED5AD8A" w14:textId="21F6A93E" w:rsidR="00CD6C5A" w:rsidRDefault="00135E8D" w:rsidP="00385B96">
      <w:pPr>
        <w:spacing w:after="120"/>
        <w:ind w:left="-29" w:right="-71"/>
        <w:rPr>
          <w:rFonts w:asciiTheme="minorHAnsi" w:hAnsiTheme="minorHAnsi" w:cs="Arial"/>
          <w:color w:val="4D4D4F"/>
          <w:szCs w:val="22"/>
        </w:rPr>
      </w:pPr>
      <w:r w:rsidRPr="00135E8D">
        <w:rPr>
          <w:rFonts w:asciiTheme="minorHAnsi" w:hAnsiTheme="minorHAnsi" w:cs="Arial"/>
          <w:color w:val="4D4D4F"/>
          <w:szCs w:val="22"/>
        </w:rPr>
        <w:t xml:space="preserve">Eastern AHSN (Academic Health Science Network) is part of </w:t>
      </w:r>
      <w:r w:rsidR="00CD6C5A">
        <w:rPr>
          <w:rFonts w:asciiTheme="minorHAnsi" w:hAnsiTheme="minorHAnsi" w:cs="Arial"/>
          <w:color w:val="4D4D4F"/>
          <w:szCs w:val="22"/>
        </w:rPr>
        <w:t>the</w:t>
      </w:r>
      <w:r w:rsidRPr="00135E8D">
        <w:rPr>
          <w:rFonts w:asciiTheme="minorHAnsi" w:hAnsiTheme="minorHAnsi" w:cs="Arial"/>
          <w:color w:val="4D4D4F"/>
          <w:szCs w:val="22"/>
        </w:rPr>
        <w:t xml:space="preserve"> national network of AHSNs established </w:t>
      </w:r>
      <w:r w:rsidR="00544ED4">
        <w:rPr>
          <w:rFonts w:asciiTheme="minorHAnsi" w:hAnsiTheme="minorHAnsi" w:cs="Arial"/>
          <w:color w:val="4D4D4F"/>
          <w:szCs w:val="22"/>
        </w:rPr>
        <w:t>in 2013</w:t>
      </w:r>
      <w:r w:rsidRPr="00135E8D">
        <w:rPr>
          <w:rFonts w:asciiTheme="minorHAnsi" w:hAnsiTheme="minorHAnsi" w:cs="Arial"/>
          <w:color w:val="4D4D4F"/>
          <w:szCs w:val="22"/>
        </w:rPr>
        <w:t xml:space="preserve"> to </w:t>
      </w:r>
      <w:r w:rsidR="009F77B1">
        <w:rPr>
          <w:rFonts w:asciiTheme="minorHAnsi" w:hAnsiTheme="minorHAnsi" w:cs="Arial"/>
          <w:color w:val="4D4D4F"/>
          <w:szCs w:val="22"/>
        </w:rPr>
        <w:t xml:space="preserve">support the understanding, adoption and spread of innovation </w:t>
      </w:r>
      <w:r w:rsidR="00544ED4">
        <w:rPr>
          <w:rFonts w:asciiTheme="minorHAnsi" w:hAnsiTheme="minorHAnsi" w:cs="Arial"/>
          <w:color w:val="4D4D4F"/>
          <w:szCs w:val="22"/>
        </w:rPr>
        <w:t xml:space="preserve">into the NHS.  </w:t>
      </w:r>
      <w:r w:rsidR="004D2B66">
        <w:rPr>
          <w:rFonts w:asciiTheme="minorHAnsi" w:hAnsiTheme="minorHAnsi" w:cs="Arial"/>
          <w:color w:val="4D4D4F"/>
          <w:szCs w:val="22"/>
        </w:rPr>
        <w:t xml:space="preserve">The AHSN Network employs over 700 </w:t>
      </w:r>
      <w:r w:rsidR="00160A2B">
        <w:rPr>
          <w:rFonts w:asciiTheme="minorHAnsi" w:hAnsiTheme="minorHAnsi" w:cs="Arial"/>
          <w:color w:val="4D4D4F"/>
          <w:szCs w:val="22"/>
        </w:rPr>
        <w:t>specialist</w:t>
      </w:r>
      <w:r w:rsidR="00385B96">
        <w:rPr>
          <w:rFonts w:asciiTheme="minorHAnsi" w:hAnsiTheme="minorHAnsi" w:cs="Arial"/>
          <w:color w:val="4D4D4F"/>
          <w:szCs w:val="22"/>
        </w:rPr>
        <w:t xml:space="preserve"> staff and acts as the main innovation arm of the NHS.</w:t>
      </w:r>
      <w:r w:rsidRPr="00135E8D">
        <w:rPr>
          <w:rFonts w:asciiTheme="minorHAnsi" w:hAnsiTheme="minorHAnsi" w:cs="Arial"/>
          <w:color w:val="4D4D4F"/>
          <w:szCs w:val="22"/>
        </w:rPr>
        <w:t xml:space="preserve"> </w:t>
      </w:r>
    </w:p>
    <w:p w14:paraId="0981DEB5" w14:textId="62E342AB" w:rsidR="00650A75" w:rsidRDefault="00385B96" w:rsidP="005E053C">
      <w:pPr>
        <w:spacing w:after="120"/>
        <w:ind w:left="-29" w:right="-71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At Eastern AHSN our purpose is </w:t>
      </w:r>
      <w:r w:rsidRPr="00135E8D">
        <w:rPr>
          <w:rFonts w:asciiTheme="minorHAnsi" w:hAnsiTheme="minorHAnsi" w:cs="Arial"/>
          <w:color w:val="4D4D4F"/>
          <w:szCs w:val="22"/>
        </w:rPr>
        <w:t xml:space="preserve">to turn great ideas into positive health impact. </w:t>
      </w:r>
      <w:r w:rsidR="00544ED4">
        <w:rPr>
          <w:rFonts w:asciiTheme="minorHAnsi" w:hAnsiTheme="minorHAnsi" w:cs="Arial"/>
          <w:color w:val="4D4D4F"/>
          <w:szCs w:val="22"/>
        </w:rPr>
        <w:t>As a member of the AHSN Network, w</w:t>
      </w:r>
      <w:r w:rsidR="00506D89">
        <w:rPr>
          <w:rFonts w:asciiTheme="minorHAnsi" w:hAnsiTheme="minorHAnsi" w:cs="Arial"/>
          <w:color w:val="4D4D4F"/>
          <w:szCs w:val="22"/>
        </w:rPr>
        <w:t xml:space="preserve">e are a specialist advisory firm </w:t>
      </w:r>
      <w:r w:rsidR="00F34C31" w:rsidRPr="005E053C">
        <w:rPr>
          <w:rFonts w:asciiTheme="minorHAnsi" w:hAnsiTheme="minorHAnsi" w:cs="Arial"/>
          <w:color w:val="4D4D4F"/>
          <w:szCs w:val="22"/>
        </w:rPr>
        <w:t>largely funded by NHS England and the Office for Life Sciences to increase the adoption of innovative technology, care pathways and medicines into the health and care system</w:t>
      </w:r>
      <w:r w:rsidR="00650A75">
        <w:rPr>
          <w:rFonts w:asciiTheme="minorHAnsi" w:hAnsiTheme="minorHAnsi" w:cs="Arial"/>
          <w:color w:val="4D4D4F"/>
          <w:szCs w:val="22"/>
        </w:rPr>
        <w:t xml:space="preserve"> in the East of England</w:t>
      </w:r>
      <w:r w:rsidR="00F34C31" w:rsidRPr="005E053C">
        <w:rPr>
          <w:rFonts w:asciiTheme="minorHAnsi" w:hAnsiTheme="minorHAnsi" w:cs="Arial"/>
          <w:color w:val="4D4D4F"/>
          <w:szCs w:val="22"/>
        </w:rPr>
        <w:t xml:space="preserve">. </w:t>
      </w:r>
      <w:r w:rsidR="00731EEF">
        <w:rPr>
          <w:rFonts w:asciiTheme="minorHAnsi" w:hAnsiTheme="minorHAnsi" w:cs="Arial"/>
          <w:color w:val="4D4D4F"/>
          <w:szCs w:val="22"/>
        </w:rPr>
        <w:t xml:space="preserve"> Our people work </w:t>
      </w:r>
      <w:r w:rsidR="00650A75">
        <w:rPr>
          <w:rFonts w:asciiTheme="minorHAnsi" w:hAnsiTheme="minorHAnsi" w:cs="Arial"/>
          <w:color w:val="4D4D4F"/>
          <w:szCs w:val="22"/>
        </w:rPr>
        <w:t xml:space="preserve">on new care pathways and </w:t>
      </w:r>
      <w:r w:rsidR="00650A75" w:rsidRPr="00FD5AB6">
        <w:rPr>
          <w:rFonts w:asciiTheme="minorHAnsi" w:hAnsiTheme="minorHAnsi" w:cs="Arial"/>
          <w:color w:val="4D4D4F"/>
          <w:szCs w:val="22"/>
        </w:rPr>
        <w:t>technology-enabled change programmes</w:t>
      </w:r>
      <w:r w:rsidR="00650A75">
        <w:rPr>
          <w:rFonts w:asciiTheme="minorHAnsi" w:hAnsiTheme="minorHAnsi" w:cs="Arial"/>
          <w:color w:val="4D4D4F"/>
          <w:szCs w:val="22"/>
        </w:rPr>
        <w:t xml:space="preserve"> </w:t>
      </w:r>
      <w:r w:rsidR="00731EEF">
        <w:rPr>
          <w:rFonts w:asciiTheme="minorHAnsi" w:hAnsiTheme="minorHAnsi" w:cs="Arial"/>
          <w:color w:val="4D4D4F"/>
          <w:szCs w:val="22"/>
        </w:rPr>
        <w:t>alongside</w:t>
      </w:r>
      <w:r w:rsidR="00650A75">
        <w:rPr>
          <w:rFonts w:asciiTheme="minorHAnsi" w:hAnsiTheme="minorHAnsi" w:cs="Arial"/>
          <w:color w:val="4D4D4F"/>
          <w:szCs w:val="22"/>
        </w:rPr>
        <w:t xml:space="preserve"> clinicians and managers in the NHS, and we also support </w:t>
      </w:r>
      <w:r w:rsidR="00650A75" w:rsidRPr="00FD5AB6">
        <w:rPr>
          <w:rFonts w:asciiTheme="minorHAnsi" w:hAnsiTheme="minorHAnsi" w:cs="Arial"/>
          <w:color w:val="4D4D4F"/>
          <w:szCs w:val="22"/>
        </w:rPr>
        <w:t xml:space="preserve">academics and </w:t>
      </w:r>
      <w:r w:rsidR="00650A75">
        <w:rPr>
          <w:rFonts w:asciiTheme="minorHAnsi" w:hAnsiTheme="minorHAnsi" w:cs="Arial"/>
          <w:color w:val="4D4D4F"/>
          <w:szCs w:val="22"/>
        </w:rPr>
        <w:t>the wider</w:t>
      </w:r>
      <w:r w:rsidR="00650A75" w:rsidRPr="00FD5AB6">
        <w:rPr>
          <w:rFonts w:asciiTheme="minorHAnsi" w:hAnsiTheme="minorHAnsi" w:cs="Arial"/>
          <w:color w:val="4D4D4F"/>
          <w:szCs w:val="22"/>
        </w:rPr>
        <w:t xml:space="preserve"> life sciences industry to position their products for use in the NHS</w:t>
      </w:r>
      <w:r w:rsidR="00B0711A">
        <w:rPr>
          <w:rFonts w:asciiTheme="minorHAnsi" w:hAnsiTheme="minorHAnsi" w:cs="Arial"/>
          <w:color w:val="4D4D4F"/>
          <w:szCs w:val="22"/>
        </w:rPr>
        <w:t xml:space="preserve">.  </w:t>
      </w:r>
      <w:r w:rsidR="00B0711A" w:rsidRPr="00FD5AB6">
        <w:rPr>
          <w:rFonts w:asciiTheme="minorHAnsi" w:hAnsiTheme="minorHAnsi" w:cs="Arial"/>
          <w:color w:val="4D4D4F"/>
          <w:szCs w:val="22"/>
        </w:rPr>
        <w:t>Some of our recent achievements include the roll-out</w:t>
      </w:r>
      <w:r w:rsidR="00B0711A">
        <w:rPr>
          <w:rFonts w:asciiTheme="minorHAnsi" w:hAnsiTheme="minorHAnsi" w:cs="Arial"/>
          <w:color w:val="4D4D4F"/>
          <w:szCs w:val="22"/>
        </w:rPr>
        <w:t xml:space="preserve"> across the East of England</w:t>
      </w:r>
      <w:r w:rsidR="00B0711A" w:rsidRPr="00FD5AB6">
        <w:rPr>
          <w:rFonts w:asciiTheme="minorHAnsi" w:hAnsiTheme="minorHAnsi" w:cs="Arial"/>
          <w:color w:val="4D4D4F"/>
          <w:szCs w:val="22"/>
        </w:rPr>
        <w:t xml:space="preserve"> of new clinical pathways for eating disorders and ADHD diagnosis in young people; building a secure cloud-based system for storing genomics data across multiple organisations and supporting life sciences companies to secure over £24</w:t>
      </w:r>
      <w:r w:rsidR="00B617A1">
        <w:rPr>
          <w:rFonts w:asciiTheme="minorHAnsi" w:hAnsiTheme="minorHAnsi" w:cs="Arial"/>
          <w:color w:val="4D4D4F"/>
          <w:szCs w:val="22"/>
        </w:rPr>
        <w:t xml:space="preserve"> </w:t>
      </w:r>
      <w:r w:rsidR="00B0711A" w:rsidRPr="00FD5AB6">
        <w:rPr>
          <w:rFonts w:asciiTheme="minorHAnsi" w:hAnsiTheme="minorHAnsi" w:cs="Arial"/>
          <w:color w:val="4D4D4F"/>
          <w:szCs w:val="22"/>
        </w:rPr>
        <w:t>m</w:t>
      </w:r>
      <w:r w:rsidR="00B617A1">
        <w:rPr>
          <w:rFonts w:asciiTheme="minorHAnsi" w:hAnsiTheme="minorHAnsi" w:cs="Arial"/>
          <w:color w:val="4D4D4F"/>
          <w:szCs w:val="22"/>
        </w:rPr>
        <w:t>illion</w:t>
      </w:r>
      <w:r w:rsidR="00B0711A" w:rsidRPr="00FD5AB6">
        <w:rPr>
          <w:rFonts w:asciiTheme="minorHAnsi" w:hAnsiTheme="minorHAnsi" w:cs="Arial"/>
          <w:color w:val="4D4D4F"/>
          <w:szCs w:val="22"/>
        </w:rPr>
        <w:t xml:space="preserve"> of external funding in 2022-23 alone.</w:t>
      </w:r>
    </w:p>
    <w:p w14:paraId="60B88343" w14:textId="5DEB44A7" w:rsidR="00135E8D" w:rsidRPr="00135E8D" w:rsidRDefault="00B617A1" w:rsidP="00F905FB">
      <w:pPr>
        <w:spacing w:after="120"/>
        <w:ind w:left="-29" w:right="-71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>Our</w:t>
      </w:r>
      <w:r w:rsidR="00F34C31" w:rsidRPr="005E053C">
        <w:rPr>
          <w:rFonts w:asciiTheme="minorHAnsi" w:hAnsiTheme="minorHAnsi" w:cs="Arial"/>
          <w:color w:val="4D4D4F"/>
          <w:szCs w:val="22"/>
        </w:rPr>
        <w:t xml:space="preserve"> team of </w:t>
      </w:r>
      <w:r w:rsidR="00544ED4">
        <w:rPr>
          <w:rFonts w:asciiTheme="minorHAnsi" w:hAnsiTheme="minorHAnsi" w:cs="Arial"/>
          <w:color w:val="4D4D4F"/>
          <w:szCs w:val="22"/>
        </w:rPr>
        <w:t>around</w:t>
      </w:r>
      <w:r w:rsidR="00F34C31" w:rsidRPr="005E053C">
        <w:rPr>
          <w:rFonts w:asciiTheme="minorHAnsi" w:hAnsiTheme="minorHAnsi" w:cs="Arial"/>
          <w:color w:val="4D4D4F"/>
          <w:szCs w:val="22"/>
        </w:rPr>
        <w:t xml:space="preserve"> 60 people</w:t>
      </w:r>
      <w:r>
        <w:rPr>
          <w:rFonts w:asciiTheme="minorHAnsi" w:hAnsiTheme="minorHAnsi" w:cs="Arial"/>
          <w:color w:val="4D4D4F"/>
          <w:szCs w:val="22"/>
        </w:rPr>
        <w:t xml:space="preserve"> </w:t>
      </w:r>
      <w:r w:rsidR="00F34C31" w:rsidRPr="005E053C">
        <w:rPr>
          <w:rFonts w:asciiTheme="minorHAnsi" w:hAnsiTheme="minorHAnsi" w:cs="Arial"/>
          <w:color w:val="4D4D4F"/>
          <w:szCs w:val="22"/>
        </w:rPr>
        <w:t>includ</w:t>
      </w:r>
      <w:r>
        <w:rPr>
          <w:rFonts w:asciiTheme="minorHAnsi" w:hAnsiTheme="minorHAnsi" w:cs="Arial"/>
          <w:color w:val="4D4D4F"/>
          <w:szCs w:val="22"/>
        </w:rPr>
        <w:t>es</w:t>
      </w:r>
      <w:r w:rsidR="00F34C31" w:rsidRPr="005E053C">
        <w:rPr>
          <w:rFonts w:asciiTheme="minorHAnsi" w:hAnsiTheme="minorHAnsi" w:cs="Arial"/>
          <w:color w:val="4D4D4F"/>
          <w:szCs w:val="22"/>
        </w:rPr>
        <w:t xml:space="preserve"> clinicians, clinical scientists, health data specialists and life sciences industry professionals</w:t>
      </w:r>
      <w:r>
        <w:rPr>
          <w:rFonts w:asciiTheme="minorHAnsi" w:hAnsiTheme="minorHAnsi" w:cs="Arial"/>
          <w:color w:val="4D4D4F"/>
          <w:szCs w:val="22"/>
        </w:rPr>
        <w:t>, as well as specialist project and programme managers</w:t>
      </w:r>
      <w:r w:rsidR="00CC0CA0">
        <w:rPr>
          <w:rFonts w:asciiTheme="minorHAnsi" w:hAnsiTheme="minorHAnsi" w:cs="Arial"/>
          <w:color w:val="4D4D4F"/>
          <w:szCs w:val="22"/>
        </w:rPr>
        <w:t xml:space="preserve">.  </w:t>
      </w:r>
      <w:r>
        <w:rPr>
          <w:rFonts w:asciiTheme="minorHAnsi" w:hAnsiTheme="minorHAnsi" w:cs="Arial"/>
          <w:color w:val="4D4D4F"/>
          <w:szCs w:val="22"/>
        </w:rPr>
        <w:t>We have enjoyed</w:t>
      </w:r>
      <w:r w:rsidR="00CC0CA0">
        <w:rPr>
          <w:rFonts w:asciiTheme="minorHAnsi" w:hAnsiTheme="minorHAnsi" w:cs="Arial"/>
          <w:color w:val="4D4D4F"/>
          <w:szCs w:val="22"/>
        </w:rPr>
        <w:t xml:space="preserve"> significant growth over the last few years</w:t>
      </w:r>
      <w:r w:rsidR="009E2EAF">
        <w:rPr>
          <w:rFonts w:asciiTheme="minorHAnsi" w:hAnsiTheme="minorHAnsi" w:cs="Arial"/>
          <w:color w:val="4D4D4F"/>
          <w:szCs w:val="22"/>
        </w:rPr>
        <w:t>, and we continue to grow our team in response to regional business opportunities in health informatics, real-world evaluation</w:t>
      </w:r>
      <w:r w:rsidR="00AA200F">
        <w:rPr>
          <w:rFonts w:asciiTheme="minorHAnsi" w:hAnsiTheme="minorHAnsi" w:cs="Arial"/>
          <w:color w:val="4D4D4F"/>
          <w:szCs w:val="22"/>
        </w:rPr>
        <w:t xml:space="preserve"> and partnership working with </w:t>
      </w:r>
      <w:r w:rsidR="001A4B8A">
        <w:rPr>
          <w:rFonts w:asciiTheme="minorHAnsi" w:hAnsiTheme="minorHAnsi" w:cs="Arial"/>
          <w:color w:val="4D4D4F"/>
          <w:szCs w:val="22"/>
        </w:rPr>
        <w:t>t</w:t>
      </w:r>
      <w:r>
        <w:rPr>
          <w:rFonts w:asciiTheme="minorHAnsi" w:hAnsiTheme="minorHAnsi" w:cs="Arial"/>
          <w:color w:val="4D4D4F"/>
          <w:szCs w:val="22"/>
        </w:rPr>
        <w:t>he</w:t>
      </w:r>
      <w:r w:rsidR="00AA200F">
        <w:rPr>
          <w:rFonts w:asciiTheme="minorHAnsi" w:hAnsiTheme="minorHAnsi" w:cs="Arial"/>
          <w:color w:val="4D4D4F"/>
          <w:szCs w:val="22"/>
        </w:rPr>
        <w:t xml:space="preserve"> </w:t>
      </w:r>
      <w:r w:rsidR="001A4B8A">
        <w:rPr>
          <w:rFonts w:asciiTheme="minorHAnsi" w:hAnsiTheme="minorHAnsi" w:cs="Arial"/>
          <w:color w:val="4D4D4F"/>
          <w:szCs w:val="22"/>
        </w:rPr>
        <w:t xml:space="preserve">region’s </w:t>
      </w:r>
      <w:r w:rsidR="00AA200F">
        <w:rPr>
          <w:rFonts w:asciiTheme="minorHAnsi" w:hAnsiTheme="minorHAnsi" w:cs="Arial"/>
          <w:color w:val="4D4D4F"/>
          <w:szCs w:val="22"/>
        </w:rPr>
        <w:t xml:space="preserve">health and life sciences industries. </w:t>
      </w:r>
      <w:r w:rsidR="00F34C31" w:rsidRPr="005E053C">
        <w:rPr>
          <w:rFonts w:asciiTheme="minorHAnsi" w:hAnsiTheme="minorHAnsi" w:cs="Arial"/>
          <w:color w:val="4D4D4F"/>
          <w:szCs w:val="22"/>
        </w:rPr>
        <w:t xml:space="preserve"> </w:t>
      </w:r>
      <w:r w:rsidR="007D3D17">
        <w:rPr>
          <w:rFonts w:asciiTheme="minorHAnsi" w:hAnsiTheme="minorHAnsi" w:cs="Arial"/>
          <w:color w:val="4D4D4F"/>
          <w:szCs w:val="22"/>
        </w:rPr>
        <w:t xml:space="preserve">We </w:t>
      </w:r>
      <w:r w:rsidR="00C84106">
        <w:rPr>
          <w:rFonts w:asciiTheme="minorHAnsi" w:hAnsiTheme="minorHAnsi" w:cs="Arial"/>
          <w:color w:val="4D4D4F"/>
          <w:szCs w:val="22"/>
        </w:rPr>
        <w:t>work</w:t>
      </w:r>
      <w:r w:rsidR="007D3D17">
        <w:rPr>
          <w:rFonts w:asciiTheme="minorHAnsi" w:hAnsiTheme="minorHAnsi" w:cs="Arial"/>
          <w:color w:val="4D4D4F"/>
          <w:szCs w:val="22"/>
        </w:rPr>
        <w:t xml:space="preserve"> closely wit</w:t>
      </w:r>
      <w:r w:rsidR="00C84106">
        <w:rPr>
          <w:rFonts w:asciiTheme="minorHAnsi" w:hAnsiTheme="minorHAnsi" w:cs="Arial"/>
          <w:color w:val="4D4D4F"/>
          <w:szCs w:val="22"/>
        </w:rPr>
        <w:t xml:space="preserve">h the leadership teams of the Integrated Care Systems (ICSs) in </w:t>
      </w:r>
      <w:r w:rsidR="00A257C5">
        <w:rPr>
          <w:rFonts w:asciiTheme="minorHAnsi" w:hAnsiTheme="minorHAnsi" w:cs="Arial"/>
          <w:color w:val="4D4D4F"/>
          <w:szCs w:val="22"/>
        </w:rPr>
        <w:t xml:space="preserve">the East of </w:t>
      </w:r>
      <w:proofErr w:type="gramStart"/>
      <w:r w:rsidR="00A257C5">
        <w:rPr>
          <w:rFonts w:asciiTheme="minorHAnsi" w:hAnsiTheme="minorHAnsi" w:cs="Arial"/>
          <w:color w:val="4D4D4F"/>
          <w:szCs w:val="22"/>
        </w:rPr>
        <w:t>England</w:t>
      </w:r>
      <w:proofErr w:type="gramEnd"/>
      <w:r w:rsidR="00A257C5">
        <w:rPr>
          <w:rFonts w:asciiTheme="minorHAnsi" w:hAnsiTheme="minorHAnsi" w:cs="Arial"/>
          <w:color w:val="4D4D4F"/>
          <w:szCs w:val="22"/>
        </w:rPr>
        <w:t xml:space="preserve"> and we enjoy close working relationships with the region’s universities including Cambridge, ARU and the Univ</w:t>
      </w:r>
      <w:r w:rsidR="00106394">
        <w:rPr>
          <w:rFonts w:asciiTheme="minorHAnsi" w:hAnsiTheme="minorHAnsi" w:cs="Arial"/>
          <w:color w:val="4D4D4F"/>
          <w:szCs w:val="22"/>
        </w:rPr>
        <w:t>ersity of East Anglia. We also</w:t>
      </w:r>
      <w:r w:rsidR="00DC1362">
        <w:rPr>
          <w:rFonts w:asciiTheme="minorHAnsi" w:hAnsiTheme="minorHAnsi" w:cs="Arial"/>
          <w:color w:val="4D4D4F"/>
          <w:szCs w:val="22"/>
        </w:rPr>
        <w:t xml:space="preserve"> benefit from the East of England’s status </w:t>
      </w:r>
      <w:r w:rsidR="00247F67">
        <w:rPr>
          <w:rFonts w:asciiTheme="minorHAnsi" w:hAnsiTheme="minorHAnsi" w:cs="Arial"/>
          <w:color w:val="4D4D4F"/>
          <w:szCs w:val="22"/>
        </w:rPr>
        <w:t xml:space="preserve">as the home of </w:t>
      </w:r>
      <w:r w:rsidR="00247F67" w:rsidRPr="00135E8D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some of the greatest science and the most brilliant health and care practitioners in the world</w:t>
      </w:r>
      <w:r w:rsidR="00247F67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. We enjoy </w:t>
      </w:r>
      <w:proofErr w:type="gramStart"/>
      <w:r w:rsidR="00DC1362">
        <w:rPr>
          <w:rFonts w:asciiTheme="minorHAnsi" w:hAnsiTheme="minorHAnsi" w:cs="Arial"/>
          <w:color w:val="4D4D4F"/>
          <w:szCs w:val="22"/>
        </w:rPr>
        <w:t>wide</w:t>
      </w:r>
      <w:proofErr w:type="gramEnd"/>
      <w:r w:rsidR="00DC1362">
        <w:rPr>
          <w:rFonts w:asciiTheme="minorHAnsi" w:hAnsiTheme="minorHAnsi" w:cs="Arial"/>
          <w:color w:val="4D4D4F"/>
          <w:szCs w:val="22"/>
        </w:rPr>
        <w:t xml:space="preserve"> range of trusted relationships with industry</w:t>
      </w:r>
      <w:r w:rsidR="00247F67">
        <w:rPr>
          <w:rFonts w:asciiTheme="minorHAnsi" w:hAnsiTheme="minorHAnsi" w:cs="Arial"/>
          <w:color w:val="4D4D4F"/>
          <w:szCs w:val="22"/>
        </w:rPr>
        <w:t xml:space="preserve">, ranging from the </w:t>
      </w:r>
      <w:r w:rsidR="00A52295">
        <w:rPr>
          <w:rFonts w:asciiTheme="minorHAnsi" w:hAnsiTheme="minorHAnsi" w:cs="Arial"/>
          <w:color w:val="4D4D4F"/>
          <w:szCs w:val="22"/>
        </w:rPr>
        <w:t xml:space="preserve">multinational </w:t>
      </w:r>
      <w:r w:rsidR="00247F67">
        <w:rPr>
          <w:rFonts w:asciiTheme="minorHAnsi" w:hAnsiTheme="minorHAnsi" w:cs="Arial"/>
          <w:color w:val="4D4D4F"/>
          <w:szCs w:val="22"/>
        </w:rPr>
        <w:t xml:space="preserve">life sciences companies </w:t>
      </w:r>
      <w:r w:rsidR="00A52295">
        <w:rPr>
          <w:rFonts w:asciiTheme="minorHAnsi" w:hAnsiTheme="minorHAnsi" w:cs="Arial"/>
          <w:color w:val="4D4D4F"/>
          <w:szCs w:val="22"/>
        </w:rPr>
        <w:t xml:space="preserve">on our patch through to </w:t>
      </w:r>
      <w:r w:rsidR="005F5C8D">
        <w:rPr>
          <w:rFonts w:asciiTheme="minorHAnsi" w:hAnsiTheme="minorHAnsi" w:cs="Arial"/>
          <w:color w:val="4D4D4F"/>
          <w:szCs w:val="22"/>
        </w:rPr>
        <w:t>the huge number of start-ups who flourish in our region.</w:t>
      </w:r>
      <w:r w:rsidR="00A52295">
        <w:rPr>
          <w:rFonts w:asciiTheme="minorHAnsi" w:hAnsiTheme="minorHAnsi" w:cs="Arial"/>
          <w:color w:val="4D4D4F"/>
          <w:szCs w:val="22"/>
        </w:rPr>
        <w:t xml:space="preserve"> </w:t>
      </w:r>
    </w:p>
    <w:p w14:paraId="321380A0" w14:textId="77777777" w:rsidR="00721EF3" w:rsidRDefault="001B3323" w:rsidP="00754AFA">
      <w:pPr>
        <w:spacing w:after="120"/>
        <w:ind w:left="-29" w:right="-71"/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</w:pPr>
      <w:r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Ultimately our role</w:t>
      </w:r>
      <w:r w:rsidR="001E2A84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is to convene the most appropriate partners in response to a health system challenge </w:t>
      </w:r>
      <w:r w:rsidR="00F155DC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and </w:t>
      </w:r>
      <w:r w:rsidR="00F658C8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to </w:t>
      </w:r>
      <w:r w:rsidR="00F155DC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support them</w:t>
      </w:r>
      <w:r w:rsidR="00F658C8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in the detailed implementation and evaluation work needed to bring their</w:t>
      </w:r>
      <w:r w:rsidR="00754AFA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solutions to fruition for the benefit of patients and the NHS. </w:t>
      </w:r>
      <w:r w:rsidR="00F658C8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</w:t>
      </w:r>
      <w:r w:rsidR="00F155DC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</w:t>
      </w:r>
    </w:p>
    <w:p w14:paraId="49986E4D" w14:textId="4F51B761" w:rsidR="00135E8D" w:rsidRPr="00135E8D" w:rsidRDefault="00721EF3" w:rsidP="00135E8D">
      <w:pPr>
        <w:spacing w:after="120"/>
        <w:ind w:left="-29" w:right="-71"/>
        <w:rPr>
          <w:rFonts w:asciiTheme="minorHAnsi" w:eastAsiaTheme="minorHAnsi" w:hAnsiTheme="minorHAnsi" w:cs="Arial"/>
          <w:color w:val="4D4D4F"/>
          <w:szCs w:val="22"/>
        </w:rPr>
      </w:pPr>
      <w:r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Eastern AHSN is at an exciting time in its development.</w:t>
      </w:r>
      <w:r w:rsidR="001C3F62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All AHSNs have been awarded a further multi-year </w:t>
      </w:r>
      <w:proofErr w:type="spellStart"/>
      <w:r w:rsidR="001C3F62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licence</w:t>
      </w:r>
      <w:proofErr w:type="spellEnd"/>
      <w:r w:rsidR="001C3F62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from October 2023 and will be rebranded as the </w:t>
      </w:r>
      <w:r w:rsidR="00B162F5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>Health Innovation Network.  Eastern AHSN will therefore become Health Innovation East, and we are looking</w:t>
      </w:r>
      <w:r w:rsidR="00E22755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forward</w:t>
      </w:r>
      <w:r w:rsidR="00B162F5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to this exciting next stage in our development. </w:t>
      </w:r>
      <w:r w:rsidR="001C3F62">
        <w:rPr>
          <w:rFonts w:asciiTheme="minorHAnsi" w:eastAsiaTheme="minorEastAsia" w:hAnsiTheme="minorHAnsi" w:cs="Arial"/>
          <w:color w:val="4D4D4F"/>
          <w:kern w:val="24"/>
          <w:szCs w:val="22"/>
          <w:lang w:val="en-US"/>
        </w:rPr>
        <w:t xml:space="preserve"> </w:t>
      </w:r>
    </w:p>
    <w:p w14:paraId="77CC5A42" w14:textId="77777777" w:rsidR="00135E8D" w:rsidRPr="00135E8D" w:rsidRDefault="00135E8D" w:rsidP="00135E8D">
      <w:pPr>
        <w:pStyle w:val="Heading6"/>
        <w:spacing w:before="0" w:after="160"/>
        <w:rPr>
          <w:rFonts w:asciiTheme="minorHAnsi" w:hAnsiTheme="minorHAnsi" w:cs="Arial"/>
          <w:b/>
          <w:color w:val="004368"/>
          <w:szCs w:val="22"/>
        </w:rPr>
      </w:pPr>
      <w:r w:rsidRPr="00135E8D">
        <w:rPr>
          <w:rFonts w:asciiTheme="minorHAnsi" w:hAnsiTheme="minorHAnsi" w:cs="Arial"/>
          <w:b/>
          <w:color w:val="004368"/>
          <w:szCs w:val="22"/>
        </w:rPr>
        <w:lastRenderedPageBreak/>
        <w:t>Job summary:</w:t>
      </w:r>
    </w:p>
    <w:p w14:paraId="75AF9175" w14:textId="15F6984A" w:rsidR="00135E8D" w:rsidRPr="00135E8D" w:rsidRDefault="00B64FE4" w:rsidP="00151E1E">
      <w:pPr>
        <w:pStyle w:val="Heading6"/>
        <w:spacing w:after="120"/>
        <w:rPr>
          <w:rFonts w:asciiTheme="minorHAnsi" w:hAnsiTheme="minorHAnsi" w:cs="Arial"/>
          <w:bCs/>
          <w:color w:val="4D4D4F"/>
          <w:szCs w:val="22"/>
        </w:rPr>
      </w:pPr>
      <w:r>
        <w:rPr>
          <w:rFonts w:asciiTheme="minorHAnsi" w:hAnsiTheme="minorHAnsi" w:cs="Arial"/>
          <w:bCs/>
          <w:color w:val="4D4D4F"/>
          <w:szCs w:val="22"/>
        </w:rPr>
        <w:t xml:space="preserve">Eastern AHSN is an independent company </w:t>
      </w:r>
      <w:r w:rsidR="00811689">
        <w:rPr>
          <w:rFonts w:asciiTheme="minorHAnsi" w:hAnsiTheme="minorHAnsi" w:cs="Arial"/>
          <w:bCs/>
          <w:color w:val="4D4D4F"/>
          <w:szCs w:val="22"/>
        </w:rPr>
        <w:t>limited by guarantee</w:t>
      </w:r>
      <w:r w:rsidR="007765AF">
        <w:rPr>
          <w:rFonts w:asciiTheme="minorHAnsi" w:hAnsiTheme="minorHAnsi" w:cs="Arial"/>
          <w:bCs/>
          <w:color w:val="4D4D4F"/>
          <w:szCs w:val="22"/>
        </w:rPr>
        <w:t xml:space="preserve">.  </w:t>
      </w:r>
      <w:r w:rsidR="0000285B">
        <w:rPr>
          <w:rFonts w:asciiTheme="minorHAnsi" w:hAnsiTheme="minorHAnsi" w:cs="Arial"/>
          <w:bCs/>
          <w:color w:val="4D4D4F"/>
          <w:szCs w:val="22"/>
        </w:rPr>
        <w:t xml:space="preserve">It is governed by </w:t>
      </w:r>
      <w:r w:rsidR="007C14EB">
        <w:rPr>
          <w:rFonts w:asciiTheme="minorHAnsi" w:hAnsiTheme="minorHAnsi" w:cs="Arial"/>
          <w:bCs/>
          <w:color w:val="4D4D4F"/>
          <w:szCs w:val="22"/>
        </w:rPr>
        <w:t>its</w:t>
      </w:r>
      <w:r w:rsidR="00811689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537576">
        <w:rPr>
          <w:rFonts w:asciiTheme="minorHAnsi" w:hAnsiTheme="minorHAnsi" w:cs="Arial"/>
          <w:bCs/>
          <w:color w:val="4D4D4F"/>
          <w:szCs w:val="22"/>
        </w:rPr>
        <w:t>Board</w:t>
      </w:r>
      <w:r w:rsidR="0000285B">
        <w:rPr>
          <w:rFonts w:asciiTheme="minorHAnsi" w:hAnsiTheme="minorHAnsi" w:cs="Arial"/>
          <w:bCs/>
          <w:color w:val="4D4D4F"/>
          <w:szCs w:val="22"/>
        </w:rPr>
        <w:t>, which</w:t>
      </w:r>
      <w:r w:rsidR="00023A97">
        <w:rPr>
          <w:rFonts w:asciiTheme="minorHAnsi" w:hAnsiTheme="minorHAnsi" w:cs="Arial"/>
          <w:bCs/>
          <w:color w:val="4D4D4F"/>
          <w:szCs w:val="22"/>
        </w:rPr>
        <w:t xml:space="preserve"> has collective responsibility</w:t>
      </w:r>
      <w:r w:rsidR="00FB187B">
        <w:rPr>
          <w:rFonts w:asciiTheme="minorHAnsi" w:hAnsiTheme="minorHAnsi" w:cs="Arial"/>
          <w:bCs/>
          <w:color w:val="4D4D4F"/>
          <w:szCs w:val="22"/>
        </w:rPr>
        <w:t xml:space="preserve"> for the company’s performance. The Board</w:t>
      </w:r>
      <w:r w:rsidR="00023A97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537576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4F09BF">
        <w:rPr>
          <w:rFonts w:asciiTheme="minorHAnsi" w:hAnsiTheme="minorHAnsi" w:cs="Arial"/>
          <w:bCs/>
          <w:color w:val="4D4D4F"/>
          <w:szCs w:val="22"/>
        </w:rPr>
        <w:t xml:space="preserve">is led by an independent Chair, to whom our non-executive directors and the executive director (CEO) are </w:t>
      </w:r>
      <w:r w:rsidR="000B66C7">
        <w:rPr>
          <w:rFonts w:asciiTheme="minorHAnsi" w:hAnsiTheme="minorHAnsi" w:cs="Arial"/>
          <w:bCs/>
          <w:color w:val="4D4D4F"/>
          <w:szCs w:val="22"/>
        </w:rPr>
        <w:t>accountable</w:t>
      </w:r>
      <w:r w:rsidR="00537576">
        <w:rPr>
          <w:rFonts w:asciiTheme="minorHAnsi" w:hAnsiTheme="minorHAnsi" w:cs="Arial"/>
          <w:bCs/>
          <w:color w:val="4D4D4F"/>
          <w:szCs w:val="22"/>
        </w:rPr>
        <w:t xml:space="preserve">. </w:t>
      </w:r>
      <w:r w:rsidR="00AF2015">
        <w:rPr>
          <w:rFonts w:asciiTheme="minorHAnsi" w:hAnsiTheme="minorHAnsi" w:cs="Arial"/>
          <w:bCs/>
          <w:color w:val="4D4D4F"/>
          <w:szCs w:val="22"/>
        </w:rPr>
        <w:t>It</w:t>
      </w:r>
      <w:r w:rsidR="00811689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>play</w:t>
      </w:r>
      <w:r w:rsidR="00537576">
        <w:rPr>
          <w:rFonts w:asciiTheme="minorHAnsi" w:hAnsiTheme="minorHAnsi" w:cs="Arial"/>
          <w:bCs/>
          <w:color w:val="4D4D4F"/>
          <w:szCs w:val="22"/>
        </w:rPr>
        <w:t>s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 xml:space="preserve"> a critical role in shaping </w:t>
      </w:r>
      <w:r w:rsidR="00537576">
        <w:rPr>
          <w:rFonts w:asciiTheme="minorHAnsi" w:hAnsiTheme="minorHAnsi" w:cs="Arial"/>
          <w:bCs/>
          <w:color w:val="4D4D4F"/>
          <w:szCs w:val="22"/>
        </w:rPr>
        <w:t>our</w:t>
      </w:r>
      <w:r w:rsidR="00537576" w:rsidRPr="00135E8D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>strategy, vision and purpose</w:t>
      </w:r>
      <w:r w:rsidR="000B66C7">
        <w:rPr>
          <w:rFonts w:asciiTheme="minorHAnsi" w:hAnsiTheme="minorHAnsi" w:cs="Arial"/>
          <w:bCs/>
          <w:color w:val="4D4D4F"/>
          <w:szCs w:val="22"/>
        </w:rPr>
        <w:t xml:space="preserve"> and holds the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 xml:space="preserve">. </w:t>
      </w:r>
      <w:r w:rsidR="00F06BF2">
        <w:rPr>
          <w:rFonts w:asciiTheme="minorHAnsi" w:hAnsiTheme="minorHAnsi" w:cs="Arial"/>
          <w:bCs/>
          <w:color w:val="4D4D4F"/>
          <w:szCs w:val="22"/>
        </w:rPr>
        <w:t>company</w:t>
      </w:r>
      <w:r w:rsidR="00F06BF2" w:rsidRPr="00135E8D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 xml:space="preserve">to account for the delivery of </w:t>
      </w:r>
      <w:r w:rsidR="00F06BF2">
        <w:rPr>
          <w:rFonts w:asciiTheme="minorHAnsi" w:hAnsiTheme="minorHAnsi" w:cs="Arial"/>
          <w:bCs/>
          <w:color w:val="4D4D4F"/>
          <w:szCs w:val="22"/>
        </w:rPr>
        <w:t xml:space="preserve">our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>strategy</w:t>
      </w:r>
      <w:r w:rsidR="00213E98">
        <w:rPr>
          <w:rFonts w:asciiTheme="minorHAnsi" w:hAnsiTheme="minorHAnsi" w:cs="Arial"/>
          <w:bCs/>
          <w:color w:val="4D4D4F"/>
          <w:szCs w:val="22"/>
        </w:rPr>
        <w:t xml:space="preserve"> and objectives</w:t>
      </w:r>
      <w:r w:rsidR="00F06BF2">
        <w:rPr>
          <w:rFonts w:asciiTheme="minorHAnsi" w:hAnsiTheme="minorHAnsi" w:cs="Arial"/>
          <w:bCs/>
          <w:color w:val="4D4D4F"/>
          <w:szCs w:val="22"/>
        </w:rPr>
        <w:t xml:space="preserve">. </w:t>
      </w:r>
      <w:r w:rsidR="007429A8">
        <w:rPr>
          <w:rFonts w:asciiTheme="minorHAnsi" w:hAnsiTheme="minorHAnsi" w:cs="Arial"/>
          <w:bCs/>
          <w:color w:val="4D4D4F"/>
          <w:szCs w:val="22"/>
        </w:rPr>
        <w:t>The Board is also</w:t>
      </w:r>
      <w:r w:rsidR="007429A8" w:rsidRPr="00135E8D">
        <w:rPr>
          <w:rFonts w:asciiTheme="minorHAnsi" w:hAnsiTheme="minorHAnsi" w:cs="Arial"/>
          <w:bCs/>
          <w:color w:val="4D4D4F"/>
          <w:szCs w:val="22"/>
        </w:rPr>
        <w:t xml:space="preserve">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 xml:space="preserve">responsible for ensuring that </w:t>
      </w:r>
      <w:r w:rsidR="007429A8">
        <w:rPr>
          <w:rFonts w:asciiTheme="minorHAnsi" w:hAnsiTheme="minorHAnsi" w:cs="Arial"/>
          <w:bCs/>
          <w:color w:val="4D4D4F"/>
          <w:szCs w:val="22"/>
        </w:rPr>
        <w:t xml:space="preserve">the strategic </w:t>
      </w:r>
      <w:r w:rsidR="00135E8D" w:rsidRPr="00135E8D">
        <w:rPr>
          <w:rFonts w:asciiTheme="minorHAnsi" w:hAnsiTheme="minorHAnsi" w:cs="Arial"/>
          <w:bCs/>
          <w:color w:val="4D4D4F"/>
          <w:szCs w:val="22"/>
        </w:rPr>
        <w:t xml:space="preserve">risks to the organisation are managed and mitigated effectively. </w:t>
      </w:r>
    </w:p>
    <w:p w14:paraId="2743DD5C" w14:textId="397C7268" w:rsidR="00EB18E3" w:rsidRDefault="00135E8D" w:rsidP="00135E8D">
      <w:pPr>
        <w:widowControl w:val="0"/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 w:rsidRPr="00135E8D">
        <w:rPr>
          <w:rFonts w:asciiTheme="minorHAnsi" w:hAnsiTheme="minorHAnsi" w:cs="Arial"/>
          <w:color w:val="4D4D4F"/>
          <w:szCs w:val="22"/>
        </w:rPr>
        <w:t xml:space="preserve">Eastern AHSN is </w:t>
      </w:r>
      <w:r w:rsidR="00151E1E">
        <w:rPr>
          <w:rFonts w:asciiTheme="minorHAnsi" w:hAnsiTheme="minorHAnsi" w:cs="Arial"/>
          <w:color w:val="4D4D4F"/>
          <w:szCs w:val="22"/>
        </w:rPr>
        <w:t xml:space="preserve">now </w:t>
      </w:r>
      <w:r w:rsidRPr="00135E8D">
        <w:rPr>
          <w:rFonts w:asciiTheme="minorHAnsi" w:hAnsiTheme="minorHAnsi" w:cs="Arial"/>
          <w:color w:val="4D4D4F"/>
          <w:szCs w:val="22"/>
        </w:rPr>
        <w:t xml:space="preserve">seeking </w:t>
      </w:r>
      <w:r w:rsidR="00151E1E">
        <w:rPr>
          <w:rFonts w:asciiTheme="minorHAnsi" w:hAnsiTheme="minorHAnsi" w:cs="Arial"/>
          <w:color w:val="4D4D4F"/>
          <w:szCs w:val="22"/>
        </w:rPr>
        <w:t>up to</w:t>
      </w:r>
      <w:r w:rsidR="00920849">
        <w:rPr>
          <w:rFonts w:asciiTheme="minorHAnsi" w:hAnsiTheme="minorHAnsi" w:cs="Arial"/>
          <w:color w:val="4D4D4F"/>
          <w:szCs w:val="22"/>
        </w:rPr>
        <w:t xml:space="preserve"> three </w:t>
      </w:r>
      <w:r w:rsidRPr="00135E8D">
        <w:rPr>
          <w:rFonts w:asciiTheme="minorHAnsi" w:hAnsiTheme="minorHAnsi" w:cs="Arial"/>
          <w:color w:val="4D4D4F"/>
          <w:szCs w:val="22"/>
        </w:rPr>
        <w:t>exceptional individual</w:t>
      </w:r>
      <w:r w:rsidR="00920849">
        <w:rPr>
          <w:rFonts w:asciiTheme="minorHAnsi" w:hAnsiTheme="minorHAnsi" w:cs="Arial"/>
          <w:color w:val="4D4D4F"/>
          <w:szCs w:val="22"/>
        </w:rPr>
        <w:t>s</w:t>
      </w:r>
      <w:r w:rsidR="006D07BA">
        <w:rPr>
          <w:rFonts w:asciiTheme="minorHAnsi" w:hAnsiTheme="minorHAnsi" w:cs="Arial"/>
          <w:color w:val="4D4D4F"/>
          <w:szCs w:val="22"/>
        </w:rPr>
        <w:t xml:space="preserve"> to join our Board</w:t>
      </w:r>
      <w:r w:rsidR="007B4163">
        <w:rPr>
          <w:rFonts w:asciiTheme="minorHAnsi" w:hAnsiTheme="minorHAnsi" w:cs="Arial"/>
          <w:color w:val="4D4D4F"/>
          <w:szCs w:val="22"/>
        </w:rPr>
        <w:t xml:space="preserve"> as non-executive directors. They will bring </w:t>
      </w:r>
      <w:r w:rsidR="00061BA8">
        <w:rPr>
          <w:rFonts w:asciiTheme="minorHAnsi" w:hAnsiTheme="minorHAnsi" w:cs="Arial"/>
          <w:color w:val="4D4D4F"/>
          <w:szCs w:val="22"/>
        </w:rPr>
        <w:t xml:space="preserve">their strategic and/or </w:t>
      </w:r>
      <w:r w:rsidR="009E25CF">
        <w:rPr>
          <w:rFonts w:asciiTheme="minorHAnsi" w:hAnsiTheme="minorHAnsi" w:cs="Arial"/>
          <w:color w:val="4D4D4F"/>
          <w:szCs w:val="22"/>
        </w:rPr>
        <w:t>executive expertise to Eastern AHSN as we grow our influence and our capacity to support the adoption and spread of innovation</w:t>
      </w:r>
      <w:r w:rsidR="007D200E">
        <w:rPr>
          <w:rFonts w:asciiTheme="minorHAnsi" w:hAnsiTheme="minorHAnsi" w:cs="Arial"/>
          <w:color w:val="4D4D4F"/>
          <w:szCs w:val="22"/>
        </w:rPr>
        <w:t xml:space="preserve"> in healthcare across the East of England.</w:t>
      </w:r>
      <w:r w:rsidR="007A5372">
        <w:rPr>
          <w:rFonts w:asciiTheme="minorHAnsi" w:hAnsiTheme="minorHAnsi" w:cs="Arial"/>
          <w:color w:val="4D4D4F"/>
          <w:szCs w:val="22"/>
        </w:rPr>
        <w:t xml:space="preserve"> We will also </w:t>
      </w:r>
      <w:r w:rsidR="00217684">
        <w:rPr>
          <w:rFonts w:asciiTheme="minorHAnsi" w:hAnsiTheme="minorHAnsi" w:cs="Arial"/>
          <w:color w:val="4D4D4F"/>
          <w:szCs w:val="22"/>
        </w:rPr>
        <w:t xml:space="preserve">require candidates to display previous commercial experience as we </w:t>
      </w:r>
      <w:r w:rsidR="00EB18E3">
        <w:rPr>
          <w:rFonts w:asciiTheme="minorHAnsi" w:hAnsiTheme="minorHAnsi" w:cs="Arial"/>
          <w:color w:val="4D4D4F"/>
          <w:szCs w:val="22"/>
        </w:rPr>
        <w:t>continue to grow and diversify our income streams as set out above.</w:t>
      </w:r>
    </w:p>
    <w:p w14:paraId="233C9986" w14:textId="77777777" w:rsidR="00DF7767" w:rsidRDefault="004E73F7" w:rsidP="00135E8D">
      <w:pPr>
        <w:widowControl w:val="0"/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We are particularly looking </w:t>
      </w:r>
      <w:r w:rsidR="00DF7767">
        <w:rPr>
          <w:rFonts w:asciiTheme="minorHAnsi" w:hAnsiTheme="minorHAnsi" w:cs="Arial"/>
          <w:color w:val="4D4D4F"/>
          <w:szCs w:val="22"/>
        </w:rPr>
        <w:t>for candidates with experience in the following areas:</w:t>
      </w:r>
      <w:r w:rsidR="00EB18E3">
        <w:rPr>
          <w:rFonts w:asciiTheme="minorHAnsi" w:hAnsiTheme="minorHAnsi" w:cs="Arial"/>
          <w:color w:val="4D4D4F"/>
          <w:szCs w:val="22"/>
        </w:rPr>
        <w:t xml:space="preserve"> </w:t>
      </w:r>
    </w:p>
    <w:p w14:paraId="71DC825F" w14:textId="77777777" w:rsidR="00ED070C" w:rsidRDefault="00DF7767" w:rsidP="00DF7767">
      <w:pPr>
        <w:pStyle w:val="ListParagraph"/>
        <w:widowControl w:val="0"/>
        <w:numPr>
          <w:ilvl w:val="0"/>
          <w:numId w:val="10"/>
        </w:numPr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Business development and </w:t>
      </w:r>
      <w:r w:rsidR="0018471F">
        <w:rPr>
          <w:rFonts w:asciiTheme="minorHAnsi" w:hAnsiTheme="minorHAnsi" w:cs="Arial"/>
          <w:color w:val="4D4D4F"/>
          <w:szCs w:val="22"/>
        </w:rPr>
        <w:t>leadership in healthcare innovation</w:t>
      </w:r>
    </w:p>
    <w:p w14:paraId="3BC22404" w14:textId="73254FF6" w:rsidR="008F14C9" w:rsidRDefault="0059553D" w:rsidP="00DF7767">
      <w:pPr>
        <w:pStyle w:val="ListParagraph"/>
        <w:widowControl w:val="0"/>
        <w:numPr>
          <w:ilvl w:val="0"/>
          <w:numId w:val="10"/>
        </w:numPr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Using healthcare data and informatics for the </w:t>
      </w:r>
      <w:r w:rsidR="008F14C9">
        <w:rPr>
          <w:rFonts w:asciiTheme="minorHAnsi" w:hAnsiTheme="minorHAnsi" w:cs="Arial"/>
          <w:color w:val="4D4D4F"/>
          <w:szCs w:val="22"/>
        </w:rPr>
        <w:t>benefit of research and patient care</w:t>
      </w:r>
      <w:r w:rsidR="002C4F26">
        <w:rPr>
          <w:rFonts w:asciiTheme="minorHAnsi" w:hAnsiTheme="minorHAnsi" w:cs="Arial"/>
          <w:color w:val="4D4D4F"/>
          <w:szCs w:val="22"/>
        </w:rPr>
        <w:t xml:space="preserve">.  This could include </w:t>
      </w:r>
      <w:r w:rsidR="00FA0BD1">
        <w:rPr>
          <w:rFonts w:asciiTheme="minorHAnsi" w:hAnsiTheme="minorHAnsi" w:cs="Arial"/>
          <w:color w:val="4D4D4F"/>
          <w:szCs w:val="22"/>
        </w:rPr>
        <w:t>experience in genomics and genomic data.</w:t>
      </w:r>
    </w:p>
    <w:p w14:paraId="1C810472" w14:textId="77777777" w:rsidR="00E7151E" w:rsidRDefault="008F14C9" w:rsidP="00DF7767">
      <w:pPr>
        <w:pStyle w:val="ListParagraph"/>
        <w:widowControl w:val="0"/>
        <w:numPr>
          <w:ilvl w:val="0"/>
          <w:numId w:val="10"/>
        </w:numPr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Strategic communications, </w:t>
      </w:r>
      <w:proofErr w:type="gramStart"/>
      <w:r>
        <w:rPr>
          <w:rFonts w:asciiTheme="minorHAnsi" w:hAnsiTheme="minorHAnsi" w:cs="Arial"/>
          <w:color w:val="4D4D4F"/>
          <w:szCs w:val="22"/>
        </w:rPr>
        <w:t>engagement</w:t>
      </w:r>
      <w:proofErr w:type="gramEnd"/>
      <w:r>
        <w:rPr>
          <w:rFonts w:asciiTheme="minorHAnsi" w:hAnsiTheme="minorHAnsi" w:cs="Arial"/>
          <w:color w:val="4D4D4F"/>
          <w:szCs w:val="22"/>
        </w:rPr>
        <w:t xml:space="preserve"> and public relations</w:t>
      </w:r>
      <w:r w:rsidR="00E7151E">
        <w:rPr>
          <w:rFonts w:asciiTheme="minorHAnsi" w:hAnsiTheme="minorHAnsi" w:cs="Arial"/>
          <w:color w:val="4D4D4F"/>
          <w:szCs w:val="22"/>
        </w:rPr>
        <w:t>;</w:t>
      </w:r>
    </w:p>
    <w:p w14:paraId="6B6C1C87" w14:textId="7A4EA6BC" w:rsidR="00135E8D" w:rsidRPr="005E053C" w:rsidRDefault="00E7151E" w:rsidP="005E053C">
      <w:pPr>
        <w:pStyle w:val="ListParagraph"/>
        <w:widowControl w:val="0"/>
        <w:numPr>
          <w:ilvl w:val="0"/>
          <w:numId w:val="10"/>
        </w:numPr>
        <w:kinsoku w:val="0"/>
        <w:spacing w:after="12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Innovations and/or policies contributing to the Net Zero agenda.  </w:t>
      </w:r>
      <w:r w:rsidR="0059553D">
        <w:rPr>
          <w:rFonts w:asciiTheme="minorHAnsi" w:hAnsiTheme="minorHAnsi" w:cs="Arial"/>
          <w:color w:val="4D4D4F"/>
          <w:szCs w:val="22"/>
        </w:rPr>
        <w:t xml:space="preserve"> </w:t>
      </w:r>
    </w:p>
    <w:p w14:paraId="2D8F5DF5" w14:textId="4A1C09DD" w:rsidR="00135E8D" w:rsidRPr="00135E8D" w:rsidRDefault="00135E8D" w:rsidP="00135E8D">
      <w:pPr>
        <w:pStyle w:val="Heading6"/>
        <w:spacing w:before="0" w:after="120"/>
        <w:rPr>
          <w:rFonts w:asciiTheme="minorHAnsi" w:hAnsiTheme="minorHAnsi" w:cs="Arial"/>
          <w:bCs/>
          <w:color w:val="4D4D4F"/>
          <w:szCs w:val="22"/>
        </w:rPr>
      </w:pPr>
      <w:r w:rsidRPr="00135E8D">
        <w:rPr>
          <w:rFonts w:asciiTheme="minorHAnsi" w:hAnsiTheme="minorHAnsi" w:cs="Arial"/>
          <w:bCs/>
          <w:color w:val="4D4D4F"/>
          <w:szCs w:val="22"/>
        </w:rPr>
        <w:t>The time commitment and workload for the non-executive directors will be approximately 12 days per year</w:t>
      </w:r>
      <w:r w:rsidR="00D565F3">
        <w:rPr>
          <w:rFonts w:asciiTheme="minorHAnsi" w:hAnsiTheme="minorHAnsi" w:cs="Arial"/>
          <w:bCs/>
          <w:color w:val="4D4D4F"/>
          <w:szCs w:val="22"/>
        </w:rPr>
        <w:t>. This includes</w:t>
      </w:r>
      <w:r w:rsidRPr="00135E8D">
        <w:rPr>
          <w:rFonts w:asciiTheme="minorHAnsi" w:hAnsiTheme="minorHAnsi" w:cs="Arial"/>
          <w:bCs/>
          <w:color w:val="4D4D4F"/>
          <w:szCs w:val="22"/>
        </w:rPr>
        <w:t xml:space="preserve"> half days attending </w:t>
      </w:r>
      <w:r w:rsidR="00D565F3">
        <w:rPr>
          <w:rFonts w:asciiTheme="minorHAnsi" w:hAnsiTheme="minorHAnsi" w:cs="Arial"/>
          <w:bCs/>
          <w:color w:val="4D4D4F"/>
          <w:szCs w:val="22"/>
        </w:rPr>
        <w:t xml:space="preserve">our quarterly </w:t>
      </w:r>
      <w:r w:rsidRPr="00135E8D">
        <w:rPr>
          <w:rFonts w:asciiTheme="minorHAnsi" w:hAnsiTheme="minorHAnsi" w:cs="Arial"/>
          <w:bCs/>
          <w:color w:val="4D4D4F"/>
          <w:szCs w:val="22"/>
        </w:rPr>
        <w:t>board meetings</w:t>
      </w:r>
      <w:r w:rsidR="00D565F3">
        <w:rPr>
          <w:rFonts w:asciiTheme="minorHAnsi" w:hAnsiTheme="minorHAnsi" w:cs="Arial"/>
          <w:bCs/>
          <w:color w:val="4D4D4F"/>
          <w:szCs w:val="22"/>
        </w:rPr>
        <w:t>,</w:t>
      </w:r>
      <w:r w:rsidRPr="00135E8D">
        <w:rPr>
          <w:rFonts w:asciiTheme="minorHAnsi" w:hAnsiTheme="minorHAnsi" w:cs="Arial"/>
          <w:bCs/>
          <w:color w:val="4D4D4F"/>
          <w:szCs w:val="22"/>
        </w:rPr>
        <w:t xml:space="preserve"> plus </w:t>
      </w:r>
      <w:r w:rsidR="00FA0BD1">
        <w:rPr>
          <w:rFonts w:asciiTheme="minorHAnsi" w:hAnsiTheme="minorHAnsi" w:cs="Arial"/>
          <w:bCs/>
          <w:color w:val="4D4D4F"/>
          <w:szCs w:val="22"/>
        </w:rPr>
        <w:t xml:space="preserve">approximately </w:t>
      </w:r>
      <w:r w:rsidRPr="00135E8D">
        <w:rPr>
          <w:rFonts w:asciiTheme="minorHAnsi" w:hAnsiTheme="minorHAnsi" w:cs="Arial"/>
          <w:bCs/>
          <w:color w:val="4D4D4F"/>
          <w:szCs w:val="22"/>
        </w:rPr>
        <w:t>half a day preparing for each of those meetings</w:t>
      </w:r>
      <w:r w:rsidR="0046461E">
        <w:rPr>
          <w:rFonts w:asciiTheme="minorHAnsi" w:hAnsiTheme="minorHAnsi" w:cs="Arial"/>
          <w:bCs/>
          <w:color w:val="4D4D4F"/>
          <w:szCs w:val="22"/>
        </w:rPr>
        <w:t>.  There will be a similar</w:t>
      </w:r>
      <w:r w:rsidRPr="00135E8D">
        <w:rPr>
          <w:rFonts w:asciiTheme="minorHAnsi" w:hAnsiTheme="minorHAnsi" w:cs="Arial"/>
          <w:bCs/>
          <w:color w:val="4D4D4F"/>
          <w:szCs w:val="22"/>
        </w:rPr>
        <w:t xml:space="preserve"> time commitment </w:t>
      </w:r>
      <w:r w:rsidR="00FA0BD1">
        <w:rPr>
          <w:rFonts w:asciiTheme="minorHAnsi" w:hAnsiTheme="minorHAnsi" w:cs="Arial"/>
          <w:bCs/>
          <w:color w:val="4D4D4F"/>
          <w:szCs w:val="22"/>
        </w:rPr>
        <w:t>f</w:t>
      </w:r>
      <w:r w:rsidR="0046461E">
        <w:rPr>
          <w:rFonts w:asciiTheme="minorHAnsi" w:hAnsiTheme="minorHAnsi" w:cs="Arial"/>
          <w:bCs/>
          <w:color w:val="4D4D4F"/>
          <w:szCs w:val="22"/>
        </w:rPr>
        <w:t xml:space="preserve">or candidates who become </w:t>
      </w:r>
      <w:r w:rsidRPr="00135E8D">
        <w:rPr>
          <w:rFonts w:asciiTheme="minorHAnsi" w:hAnsiTheme="minorHAnsi" w:cs="Arial"/>
          <w:bCs/>
          <w:color w:val="4D4D4F"/>
          <w:szCs w:val="22"/>
        </w:rPr>
        <w:t>a member of either</w:t>
      </w:r>
      <w:r w:rsidR="0046461E">
        <w:rPr>
          <w:rFonts w:asciiTheme="minorHAnsi" w:hAnsiTheme="minorHAnsi" w:cs="Arial"/>
          <w:bCs/>
          <w:color w:val="4D4D4F"/>
          <w:szCs w:val="22"/>
        </w:rPr>
        <w:t xml:space="preserve"> of our two Board sub-committees</w:t>
      </w:r>
      <w:r w:rsidR="00FF0F2B">
        <w:rPr>
          <w:rFonts w:asciiTheme="minorHAnsi" w:hAnsiTheme="minorHAnsi" w:cs="Arial"/>
          <w:bCs/>
          <w:color w:val="4D4D4F"/>
          <w:szCs w:val="22"/>
        </w:rPr>
        <w:t xml:space="preserve"> - </w:t>
      </w:r>
      <w:r w:rsidRPr="00135E8D">
        <w:rPr>
          <w:rFonts w:asciiTheme="minorHAnsi" w:hAnsiTheme="minorHAnsi" w:cs="Arial"/>
          <w:bCs/>
          <w:color w:val="4D4D4F"/>
          <w:szCs w:val="22"/>
        </w:rPr>
        <w:t xml:space="preserve"> the audit committee or the nominations and remuneration committee. Non-executive directors will be expected to attend </w:t>
      </w:r>
      <w:r w:rsidR="00FF0F2B">
        <w:rPr>
          <w:rFonts w:asciiTheme="minorHAnsi" w:hAnsiTheme="minorHAnsi" w:cs="Arial"/>
          <w:bCs/>
          <w:color w:val="4D4D4F"/>
          <w:szCs w:val="22"/>
        </w:rPr>
        <w:t>B</w:t>
      </w:r>
      <w:r w:rsidRPr="00135E8D">
        <w:rPr>
          <w:rFonts w:asciiTheme="minorHAnsi" w:hAnsiTheme="minorHAnsi" w:cs="Arial"/>
          <w:bCs/>
          <w:color w:val="4D4D4F"/>
          <w:szCs w:val="22"/>
        </w:rPr>
        <w:t>oard meetings and the meetings of the committee of which they will become a member.</w:t>
      </w:r>
      <w:r w:rsidR="00FF0F2B">
        <w:rPr>
          <w:rFonts w:asciiTheme="minorHAnsi" w:hAnsiTheme="minorHAnsi" w:cs="Arial"/>
          <w:bCs/>
          <w:color w:val="4D4D4F"/>
          <w:szCs w:val="22"/>
        </w:rPr>
        <w:t xml:space="preserve"> We also hold Board development sessions once or twice a year, which are for a whole or half day.</w:t>
      </w:r>
    </w:p>
    <w:p w14:paraId="70143DAB" w14:textId="0482E616" w:rsidR="00135E8D" w:rsidRPr="00135E8D" w:rsidRDefault="00FF0F2B" w:rsidP="00135E8D">
      <w:pPr>
        <w:widowControl w:val="0"/>
        <w:kinsoku w:val="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>Each</w:t>
      </w:r>
      <w:r w:rsidRPr="00135E8D">
        <w:rPr>
          <w:rFonts w:asciiTheme="minorHAnsi" w:hAnsiTheme="minorHAnsi" w:cs="Arial"/>
          <w:color w:val="4D4D4F"/>
          <w:szCs w:val="22"/>
        </w:rPr>
        <w:t xml:space="preserve"> </w:t>
      </w:r>
      <w:r w:rsidR="00135E8D" w:rsidRPr="00135E8D">
        <w:rPr>
          <w:rFonts w:asciiTheme="minorHAnsi" w:hAnsiTheme="minorHAnsi" w:cs="Arial"/>
          <w:color w:val="4D4D4F"/>
          <w:szCs w:val="22"/>
        </w:rPr>
        <w:t xml:space="preserve">non-executive director will have the opportunity to </w:t>
      </w:r>
      <w:r w:rsidR="00920849">
        <w:rPr>
          <w:rFonts w:asciiTheme="minorHAnsi" w:hAnsiTheme="minorHAnsi" w:cs="Arial"/>
          <w:color w:val="4D4D4F"/>
          <w:szCs w:val="22"/>
        </w:rPr>
        <w:t xml:space="preserve">work closely </w:t>
      </w:r>
      <w:r w:rsidR="00135E8D" w:rsidRPr="00135E8D">
        <w:rPr>
          <w:rFonts w:asciiTheme="minorHAnsi" w:hAnsiTheme="minorHAnsi" w:cs="Arial"/>
          <w:color w:val="4D4D4F"/>
          <w:szCs w:val="22"/>
        </w:rPr>
        <w:t>with members of the executive</w:t>
      </w:r>
      <w:r w:rsidR="005215F7">
        <w:rPr>
          <w:rFonts w:asciiTheme="minorHAnsi" w:hAnsiTheme="minorHAnsi" w:cs="Arial"/>
          <w:color w:val="4D4D4F"/>
          <w:szCs w:val="22"/>
        </w:rPr>
        <w:t xml:space="preserve"> -</w:t>
      </w:r>
      <w:r w:rsidR="00135E8D" w:rsidRPr="00135E8D">
        <w:rPr>
          <w:rFonts w:asciiTheme="minorHAnsi" w:hAnsiTheme="minorHAnsi" w:cs="Arial"/>
          <w:color w:val="4D4D4F"/>
          <w:szCs w:val="22"/>
        </w:rPr>
        <w:t xml:space="preserve">allowing for a deeper insight into the work of Eastern AHSN and for the non-executive directors to provide the executive with the benefit of their </w:t>
      </w:r>
      <w:proofErr w:type="gramStart"/>
      <w:r w:rsidR="00135E8D" w:rsidRPr="00135E8D">
        <w:rPr>
          <w:rFonts w:asciiTheme="minorHAnsi" w:hAnsiTheme="minorHAnsi" w:cs="Arial"/>
          <w:color w:val="4D4D4F"/>
          <w:szCs w:val="22"/>
        </w:rPr>
        <w:t xml:space="preserve">particular </w:t>
      </w:r>
      <w:r w:rsidR="00A076B3">
        <w:rPr>
          <w:rFonts w:asciiTheme="minorHAnsi" w:hAnsiTheme="minorHAnsi" w:cs="Arial"/>
          <w:color w:val="4D4D4F"/>
          <w:szCs w:val="22"/>
        </w:rPr>
        <w:t>expertise</w:t>
      </w:r>
      <w:proofErr w:type="gramEnd"/>
      <w:r w:rsidR="00A076B3">
        <w:rPr>
          <w:rFonts w:asciiTheme="minorHAnsi" w:hAnsiTheme="minorHAnsi" w:cs="Arial"/>
          <w:color w:val="4D4D4F"/>
          <w:szCs w:val="22"/>
        </w:rPr>
        <w:t>, experience</w:t>
      </w:r>
      <w:r w:rsidR="00135E8D" w:rsidRPr="00135E8D">
        <w:rPr>
          <w:rFonts w:asciiTheme="minorHAnsi" w:hAnsiTheme="minorHAnsi" w:cs="Arial"/>
          <w:color w:val="4D4D4F"/>
          <w:szCs w:val="22"/>
        </w:rPr>
        <w:t xml:space="preserve"> and </w:t>
      </w:r>
      <w:r w:rsidR="00A076B3">
        <w:rPr>
          <w:rFonts w:asciiTheme="minorHAnsi" w:hAnsiTheme="minorHAnsi" w:cs="Arial"/>
          <w:color w:val="4D4D4F"/>
          <w:szCs w:val="22"/>
        </w:rPr>
        <w:t>network</w:t>
      </w:r>
      <w:r w:rsidR="002E246B">
        <w:rPr>
          <w:rFonts w:asciiTheme="minorHAnsi" w:hAnsiTheme="minorHAnsi" w:cs="Arial"/>
          <w:color w:val="4D4D4F"/>
          <w:szCs w:val="22"/>
        </w:rPr>
        <w:t>s</w:t>
      </w:r>
      <w:r w:rsidR="00135E8D" w:rsidRPr="00135E8D">
        <w:rPr>
          <w:rFonts w:asciiTheme="minorHAnsi" w:hAnsiTheme="minorHAnsi" w:cs="Arial"/>
          <w:color w:val="4D4D4F"/>
          <w:szCs w:val="22"/>
        </w:rPr>
        <w:t xml:space="preserve">. </w:t>
      </w:r>
    </w:p>
    <w:p w14:paraId="538EB5C4" w14:textId="77777777" w:rsidR="00135E8D" w:rsidRPr="00135E8D" w:rsidRDefault="00135E8D" w:rsidP="00135E8D">
      <w:pPr>
        <w:widowControl w:val="0"/>
        <w:kinsoku w:val="0"/>
        <w:rPr>
          <w:rFonts w:asciiTheme="minorHAnsi" w:hAnsiTheme="minorHAnsi" w:cs="Arial"/>
          <w:color w:val="596064"/>
          <w:szCs w:val="22"/>
        </w:rPr>
      </w:pPr>
    </w:p>
    <w:p w14:paraId="24E008BB" w14:textId="77777777" w:rsidR="00135E8D" w:rsidRPr="00135E8D" w:rsidRDefault="00135E8D" w:rsidP="00135E8D">
      <w:pPr>
        <w:spacing w:after="160" w:line="259" w:lineRule="auto"/>
        <w:rPr>
          <w:rFonts w:asciiTheme="minorHAnsi" w:eastAsiaTheme="minorHAnsi" w:hAnsiTheme="minorHAnsi" w:cs="Arial"/>
          <w:b/>
          <w:color w:val="004368"/>
          <w:szCs w:val="22"/>
        </w:rPr>
      </w:pPr>
      <w:r w:rsidRPr="00135E8D">
        <w:rPr>
          <w:rFonts w:asciiTheme="minorHAnsi" w:eastAsiaTheme="minorHAnsi" w:hAnsiTheme="minorHAnsi" w:cs="Arial"/>
          <w:b/>
          <w:color w:val="004368"/>
          <w:szCs w:val="22"/>
        </w:rPr>
        <w:t>Purpose of role:</w:t>
      </w:r>
    </w:p>
    <w:p w14:paraId="257E6380" w14:textId="5334660F" w:rsidR="00135E8D" w:rsidRPr="00135E8D" w:rsidRDefault="00A427FD" w:rsidP="00135E8D">
      <w:pPr>
        <w:widowControl w:val="0"/>
        <w:tabs>
          <w:tab w:val="num" w:pos="504"/>
        </w:tabs>
        <w:kinsoku w:val="0"/>
        <w:spacing w:after="240"/>
        <w:rPr>
          <w:rFonts w:asciiTheme="minorHAnsi" w:hAnsiTheme="minorHAnsi" w:cs="Arial"/>
          <w:color w:val="4D4D4F"/>
          <w:szCs w:val="22"/>
          <w:lang w:eastAsia="en-GB"/>
        </w:rPr>
      </w:pPr>
      <w:r>
        <w:rPr>
          <w:rFonts w:asciiTheme="minorHAnsi" w:hAnsiTheme="minorHAnsi" w:cs="Arial"/>
          <w:color w:val="4D4D4F"/>
          <w:szCs w:val="22"/>
          <w:lang w:eastAsia="en-GB"/>
        </w:rPr>
        <w:t>Non-executive directors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should assist </w:t>
      </w:r>
      <w:r w:rsidR="00942964">
        <w:rPr>
          <w:rFonts w:asciiTheme="minorHAnsi" w:hAnsiTheme="minorHAnsi" w:cs="Arial"/>
          <w:color w:val="4D4D4F"/>
          <w:szCs w:val="22"/>
          <w:lang w:eastAsia="en-GB"/>
        </w:rPr>
        <w:t xml:space="preserve">in 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developing </w:t>
      </w:r>
      <w:r w:rsidR="00942964">
        <w:rPr>
          <w:rFonts w:asciiTheme="minorHAnsi" w:hAnsiTheme="minorHAnsi" w:cs="Arial"/>
          <w:color w:val="4D4D4F"/>
          <w:szCs w:val="22"/>
          <w:lang w:eastAsia="en-GB"/>
        </w:rPr>
        <w:t xml:space="preserve">Eastern AHSN’s 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>strategy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 xml:space="preserve"> and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the </w:t>
      </w:r>
      <w:r w:rsidR="005C38BB">
        <w:rPr>
          <w:rFonts w:asciiTheme="minorHAnsi" w:hAnsiTheme="minorHAnsi" w:cs="Arial"/>
          <w:color w:val="4D4D4F"/>
          <w:szCs w:val="22"/>
          <w:lang w:eastAsia="en-GB"/>
        </w:rPr>
        <w:t>key performance indicators</w:t>
      </w:r>
      <w:r w:rsidR="005C38BB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>required to achieve it</w:t>
      </w:r>
      <w:r w:rsidR="005C38BB">
        <w:rPr>
          <w:rFonts w:asciiTheme="minorHAnsi" w:hAnsiTheme="minorHAnsi" w:cs="Arial"/>
          <w:color w:val="4D4D4F"/>
          <w:szCs w:val="22"/>
          <w:lang w:eastAsia="en-GB"/>
        </w:rPr>
        <w:t>.  They should also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provid</w:t>
      </w:r>
      <w:r w:rsidR="005C38BB">
        <w:rPr>
          <w:rFonts w:asciiTheme="minorHAnsi" w:hAnsiTheme="minorHAnsi" w:cs="Arial"/>
          <w:color w:val="4D4D4F"/>
          <w:szCs w:val="22"/>
          <w:lang w:eastAsia="en-GB"/>
        </w:rPr>
        <w:t>e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constructive challenge 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>to</w:t>
      </w:r>
      <w:r w:rsidR="005C38BB">
        <w:rPr>
          <w:rFonts w:asciiTheme="minorHAnsi" w:hAnsiTheme="minorHAnsi" w:cs="Arial"/>
          <w:color w:val="4D4D4F"/>
          <w:szCs w:val="22"/>
          <w:lang w:eastAsia="en-GB"/>
        </w:rPr>
        <w:t xml:space="preserve"> the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proposals brought to the board and its committees</w:t>
      </w:r>
      <w:r w:rsidR="00C96912">
        <w:rPr>
          <w:rFonts w:asciiTheme="minorHAnsi" w:hAnsiTheme="minorHAnsi" w:cs="Arial"/>
          <w:color w:val="4D4D4F"/>
          <w:szCs w:val="22"/>
          <w:lang w:eastAsia="en-GB"/>
        </w:rPr>
        <w:t>. Crucially, a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non-executive</w:t>
      </w:r>
      <w:r w:rsidR="00C96912">
        <w:rPr>
          <w:rFonts w:asciiTheme="minorHAnsi" w:hAnsiTheme="minorHAnsi" w:cs="Arial"/>
          <w:color w:val="4D4D4F"/>
          <w:szCs w:val="22"/>
          <w:lang w:eastAsia="en-GB"/>
        </w:rPr>
        <w:t xml:space="preserve"> director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must balance the need to remain independent of the </w:t>
      </w:r>
      <w:r w:rsidR="000061C9" w:rsidRPr="00135E8D">
        <w:rPr>
          <w:rFonts w:asciiTheme="minorHAnsi" w:hAnsiTheme="minorHAnsi" w:cs="Arial"/>
          <w:color w:val="4D4D4F"/>
          <w:szCs w:val="22"/>
          <w:lang w:eastAsia="en-GB"/>
        </w:rPr>
        <w:t>day-to-day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operations of Eastern AHSN, </w:t>
      </w:r>
      <w:r w:rsidR="00C96912">
        <w:rPr>
          <w:rFonts w:asciiTheme="minorHAnsi" w:hAnsiTheme="minorHAnsi" w:cs="Arial"/>
          <w:color w:val="4D4D4F"/>
          <w:szCs w:val="22"/>
          <w:lang w:eastAsia="en-GB"/>
        </w:rPr>
        <w:t>with the need to</w:t>
      </w:r>
      <w:r w:rsidR="00C96912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>maintain</w:t>
      </w:r>
      <w:r w:rsidR="00C96912">
        <w:rPr>
          <w:rFonts w:asciiTheme="minorHAnsi" w:hAnsiTheme="minorHAnsi" w:cs="Arial"/>
          <w:color w:val="4D4D4F"/>
          <w:szCs w:val="22"/>
          <w:lang w:eastAsia="en-GB"/>
        </w:rPr>
        <w:t xml:space="preserve"> and display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a level of knowledge that will enable them to ask perceptive</w:t>
      </w:r>
      <w:r w:rsidR="000061C9">
        <w:rPr>
          <w:rFonts w:asciiTheme="minorHAnsi" w:hAnsiTheme="minorHAnsi" w:cs="Arial"/>
          <w:color w:val="4D4D4F"/>
          <w:szCs w:val="22"/>
          <w:lang w:eastAsia="en-GB"/>
        </w:rPr>
        <w:t xml:space="preserve"> and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objective questions.  As directors of Eastern AHSN</w:t>
      </w:r>
      <w:r w:rsidR="00D82062">
        <w:rPr>
          <w:rFonts w:asciiTheme="minorHAnsi" w:hAnsiTheme="minorHAnsi" w:cs="Arial"/>
          <w:color w:val="4D4D4F"/>
          <w:szCs w:val="22"/>
          <w:lang w:eastAsia="en-GB"/>
        </w:rPr>
        <w:t>, our non-executive directors</w:t>
      </w:r>
      <w:r w:rsidR="00135E8D"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collectively share responsibility for the overall performance and success of the organisation.</w:t>
      </w:r>
    </w:p>
    <w:p w14:paraId="0123F70B" w14:textId="08E25847" w:rsidR="00135E8D" w:rsidRPr="00135E8D" w:rsidRDefault="00135E8D" w:rsidP="00135E8D">
      <w:pPr>
        <w:spacing w:after="240" w:line="259" w:lineRule="auto"/>
        <w:rPr>
          <w:rFonts w:asciiTheme="minorHAnsi" w:eastAsiaTheme="minorHAnsi" w:hAnsiTheme="minorHAnsi" w:cs="Arial"/>
          <w:b/>
          <w:color w:val="004368"/>
          <w:szCs w:val="22"/>
        </w:rPr>
      </w:pPr>
      <w:r>
        <w:rPr>
          <w:rFonts w:asciiTheme="minorHAnsi" w:eastAsiaTheme="minorHAnsi" w:hAnsiTheme="minorHAnsi" w:cs="Arial"/>
          <w:b/>
          <w:color w:val="004368"/>
          <w:szCs w:val="22"/>
        </w:rPr>
        <w:t>Key responsibilities</w:t>
      </w:r>
      <w:r w:rsidRPr="00135E8D">
        <w:rPr>
          <w:rFonts w:asciiTheme="minorHAnsi" w:eastAsiaTheme="minorHAnsi" w:hAnsiTheme="minorHAnsi" w:cs="Arial"/>
          <w:b/>
          <w:color w:val="004368"/>
          <w:szCs w:val="22"/>
        </w:rPr>
        <w:t>:</w:t>
      </w:r>
    </w:p>
    <w:p w14:paraId="2B641D8F" w14:textId="77777777" w:rsidR="00135E8D" w:rsidRPr="00135E8D" w:rsidRDefault="00135E8D" w:rsidP="00135E8D">
      <w:pPr>
        <w:pStyle w:val="NormalWeb"/>
        <w:spacing w:before="0" w:beforeAutospacing="0" w:after="120" w:afterAutospacing="0" w:line="324" w:lineRule="atLeast"/>
        <w:rPr>
          <w:rFonts w:asciiTheme="minorHAnsi" w:eastAsia="Times New Roman" w:hAnsiTheme="minorHAnsi" w:cs="Arial"/>
          <w:color w:val="4D4D4F"/>
        </w:rPr>
      </w:pPr>
      <w:r w:rsidRPr="00135E8D">
        <w:rPr>
          <w:rFonts w:asciiTheme="minorHAnsi" w:eastAsia="Times New Roman" w:hAnsiTheme="minorHAnsi" w:cs="Arial"/>
          <w:color w:val="4D4D4F"/>
        </w:rPr>
        <w:t xml:space="preserve">Key responsibilities of the non-executive directors include:   </w:t>
      </w:r>
    </w:p>
    <w:p w14:paraId="621D83BB" w14:textId="77777777" w:rsidR="002506B6" w:rsidRDefault="002506B6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</w:pPr>
    </w:p>
    <w:p w14:paraId="3ACEC301" w14:textId="3C38979F" w:rsidR="00135E8D" w:rsidRPr="005E053C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</w:pPr>
      <w:r w:rsidRPr="005E053C"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  <w:lastRenderedPageBreak/>
        <w:t xml:space="preserve">Strategic direction </w:t>
      </w:r>
    </w:p>
    <w:p w14:paraId="291BBEDA" w14:textId="77777777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color w:val="4D4D4F"/>
          <w:szCs w:val="22"/>
          <w:lang w:eastAsia="en-GB"/>
        </w:rPr>
      </w:pP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Provide a clear and informed contribution and act as a constructive critic in looking at the objectives and plans devised by the executive. This will include ensuring that the necessary resources, </w:t>
      </w:r>
      <w:proofErr w:type="gramStart"/>
      <w:r w:rsidRPr="00135E8D">
        <w:rPr>
          <w:rFonts w:asciiTheme="minorHAnsi" w:hAnsiTheme="minorHAnsi" w:cs="Arial"/>
          <w:color w:val="4D4D4F"/>
          <w:szCs w:val="22"/>
          <w:lang w:eastAsia="en-GB"/>
        </w:rPr>
        <w:t>skills</w:t>
      </w:r>
      <w:proofErr w:type="gramEnd"/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and finances are in place to meet the objectives arising from the strategy.</w:t>
      </w:r>
    </w:p>
    <w:p w14:paraId="28758198" w14:textId="77777777" w:rsidR="00135E8D" w:rsidRPr="005E053C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</w:pPr>
      <w:r w:rsidRPr="005E053C"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  <w:t xml:space="preserve">Monitoring performance </w:t>
      </w:r>
    </w:p>
    <w:p w14:paraId="3EF97A3D" w14:textId="01A5AF9D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color w:val="4D4D4F"/>
          <w:szCs w:val="22"/>
          <w:lang w:eastAsia="en-GB"/>
        </w:rPr>
      </w:pP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Monitor the performance of executive management, especially </w:t>
      </w:r>
      <w:r w:rsidR="005215F7" w:rsidRPr="00135E8D">
        <w:rPr>
          <w:rFonts w:asciiTheme="minorHAnsi" w:hAnsiTheme="minorHAnsi" w:cs="Arial"/>
          <w:color w:val="4D4D4F"/>
          <w:szCs w:val="22"/>
          <w:lang w:eastAsia="en-GB"/>
        </w:rPr>
        <w:t>regarding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progress made towards achieving the determined company strategy and objectives. 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>The non-executive director</w:t>
      </w:r>
      <w:r w:rsidR="00362713">
        <w:rPr>
          <w:rFonts w:asciiTheme="minorHAnsi" w:hAnsiTheme="minorHAnsi" w:cs="Arial"/>
          <w:color w:val="4D4D4F"/>
          <w:szCs w:val="22"/>
          <w:lang w:eastAsia="en-GB"/>
        </w:rPr>
        <w:t>s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 xml:space="preserve"> a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>lso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 xml:space="preserve"> help</w:t>
      </w:r>
      <w:r w:rsidR="00362713">
        <w:rPr>
          <w:rFonts w:asciiTheme="minorHAnsi" w:hAnsiTheme="minorHAnsi" w:cs="Arial"/>
          <w:color w:val="4D4D4F"/>
          <w:szCs w:val="22"/>
          <w:lang w:eastAsia="en-GB"/>
        </w:rPr>
        <w:t xml:space="preserve"> to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determine the appropriate levels of remuneration of executives, 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>play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a 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>lead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role in appointing 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>executive</w:t>
      </w:r>
      <w:r w:rsidR="000B433C">
        <w:rPr>
          <w:rFonts w:asciiTheme="minorHAnsi" w:hAnsiTheme="minorHAnsi" w:cs="Arial"/>
          <w:color w:val="4D4D4F"/>
          <w:szCs w:val="22"/>
          <w:lang w:eastAsia="en-GB"/>
        </w:rPr>
        <w:t>s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, and </w:t>
      </w:r>
      <w:r w:rsidR="000B433C">
        <w:rPr>
          <w:rFonts w:asciiTheme="minorHAnsi" w:hAnsiTheme="minorHAnsi" w:cs="Arial"/>
          <w:color w:val="4D4D4F"/>
          <w:szCs w:val="22"/>
          <w:lang w:eastAsia="en-GB"/>
        </w:rPr>
        <w:t>oversee</w:t>
      </w:r>
      <w:r w:rsidR="005215F7">
        <w:rPr>
          <w:rFonts w:asciiTheme="minorHAnsi" w:hAnsiTheme="minorHAnsi" w:cs="Arial"/>
          <w:color w:val="4D4D4F"/>
          <w:szCs w:val="22"/>
          <w:lang w:eastAsia="en-GB"/>
        </w:rPr>
        <w:t xml:space="preserve"> 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succession planning. </w:t>
      </w:r>
    </w:p>
    <w:p w14:paraId="03D33DB8" w14:textId="77777777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i/>
          <w:iCs/>
          <w:color w:val="4D4D4F"/>
          <w:szCs w:val="22"/>
          <w:lang w:eastAsia="en-GB"/>
        </w:rPr>
      </w:pPr>
      <w:r w:rsidRPr="005E053C"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  <w:t>Communicatio</w:t>
      </w:r>
      <w:r w:rsidRPr="00135E8D">
        <w:rPr>
          <w:rFonts w:asciiTheme="minorHAnsi" w:hAnsiTheme="minorHAnsi" w:cs="Arial"/>
          <w:i/>
          <w:iCs/>
          <w:color w:val="4D4D4F"/>
          <w:szCs w:val="22"/>
          <w:lang w:eastAsia="en-GB"/>
        </w:rPr>
        <w:t xml:space="preserve">n </w:t>
      </w:r>
    </w:p>
    <w:p w14:paraId="59F3813A" w14:textId="4C4EBE73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color w:val="4D4D4F"/>
          <w:szCs w:val="22"/>
          <w:lang w:eastAsia="en-GB"/>
        </w:rPr>
      </w:pP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Connect Eastern AHSN and the board with networks of potential </w:t>
      </w:r>
      <w:r w:rsidR="00937959">
        <w:rPr>
          <w:rFonts w:asciiTheme="minorHAnsi" w:hAnsiTheme="minorHAnsi" w:cs="Arial"/>
          <w:color w:val="4D4D4F"/>
          <w:szCs w:val="22"/>
          <w:lang w:eastAsia="en-GB"/>
        </w:rPr>
        <w:t>business connections and stakeholders</w:t>
      </w: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.  In some cases, the non-executive director may be called upon to represent the company externally. </w:t>
      </w:r>
    </w:p>
    <w:p w14:paraId="6DB16F8D" w14:textId="5177C3B3" w:rsidR="00135E8D" w:rsidRPr="005E053C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</w:pPr>
      <w:r w:rsidRPr="005E053C"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  <w:t xml:space="preserve">Risk </w:t>
      </w:r>
      <w:r w:rsidR="007D40EC">
        <w:rPr>
          <w:rFonts w:asciiTheme="minorHAnsi" w:hAnsiTheme="minorHAnsi" w:cs="Arial"/>
          <w:b/>
          <w:bCs/>
          <w:i/>
          <w:iCs/>
          <w:color w:val="4D4D4F"/>
          <w:szCs w:val="22"/>
          <w:lang w:eastAsia="en-GB"/>
        </w:rPr>
        <w:t>identification and management</w:t>
      </w:r>
    </w:p>
    <w:p w14:paraId="4B115A20" w14:textId="77777777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color w:val="4D4D4F"/>
          <w:szCs w:val="22"/>
          <w:lang w:eastAsia="en-GB"/>
        </w:rPr>
      </w:pP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Non-executive directors should satisfy themselves that risks are being identified, </w:t>
      </w:r>
      <w:proofErr w:type="gramStart"/>
      <w:r w:rsidRPr="00135E8D">
        <w:rPr>
          <w:rFonts w:asciiTheme="minorHAnsi" w:hAnsiTheme="minorHAnsi" w:cs="Arial"/>
          <w:color w:val="4D4D4F"/>
          <w:szCs w:val="22"/>
          <w:lang w:eastAsia="en-GB"/>
        </w:rPr>
        <w:t>managed</w:t>
      </w:r>
      <w:proofErr w:type="gramEnd"/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 and mitigated, including those associated with the integrity of financial information and that financial controls and systems of risk management are robust and defensible.   </w:t>
      </w:r>
    </w:p>
    <w:p w14:paraId="73BB58A9" w14:textId="21537607" w:rsidR="00135E8D" w:rsidRPr="00135E8D" w:rsidRDefault="00135E8D" w:rsidP="00135E8D">
      <w:pPr>
        <w:widowControl w:val="0"/>
        <w:tabs>
          <w:tab w:val="num" w:pos="504"/>
        </w:tabs>
        <w:kinsoku w:val="0"/>
        <w:spacing w:after="120"/>
        <w:rPr>
          <w:rFonts w:asciiTheme="minorHAnsi" w:hAnsiTheme="minorHAnsi" w:cs="Arial"/>
          <w:color w:val="596064"/>
          <w:szCs w:val="22"/>
          <w:lang w:eastAsia="en-GB"/>
        </w:rPr>
      </w:pPr>
      <w:r w:rsidRPr="00135E8D">
        <w:rPr>
          <w:rFonts w:asciiTheme="minorHAnsi" w:hAnsiTheme="minorHAnsi" w:cs="Arial"/>
          <w:color w:val="4D4D4F"/>
          <w:szCs w:val="22"/>
          <w:lang w:eastAsia="en-GB"/>
        </w:rPr>
        <w:t xml:space="preserve">It is the responsibility of the whole board to ensure that the company accounts present a true and fair reflection of its actions and financial performance and that the necessary internal control systems are put into place and monitored regularly and rigorously. Non-executive directors have a key role to play in fulfilling this responsibility.   </w:t>
      </w:r>
    </w:p>
    <w:p w14:paraId="75453FD5" w14:textId="77777777" w:rsidR="00135E8D" w:rsidRPr="00135E8D" w:rsidRDefault="00135E8D" w:rsidP="00135E8D">
      <w:pPr>
        <w:widowControl w:val="0"/>
        <w:tabs>
          <w:tab w:val="num" w:pos="504"/>
        </w:tabs>
        <w:kinsoku w:val="0"/>
        <w:spacing w:after="160"/>
        <w:rPr>
          <w:rFonts w:asciiTheme="minorHAnsi" w:hAnsiTheme="minorHAnsi" w:cs="Arial"/>
          <w:b/>
          <w:bCs/>
          <w:color w:val="004368"/>
          <w:szCs w:val="22"/>
        </w:rPr>
      </w:pPr>
      <w:r w:rsidRPr="00135E8D">
        <w:rPr>
          <w:rFonts w:asciiTheme="minorHAnsi" w:hAnsiTheme="minorHAnsi" w:cs="Arial"/>
          <w:b/>
          <w:bCs/>
          <w:color w:val="004368"/>
          <w:szCs w:val="22"/>
        </w:rPr>
        <w:t>Person specification:</w:t>
      </w:r>
    </w:p>
    <w:p w14:paraId="7CAEB2B4" w14:textId="33E769B3" w:rsidR="00135E8D" w:rsidRPr="00135E8D" w:rsidRDefault="00EA2124" w:rsidP="00685A58">
      <w:pPr>
        <w:widowControl w:val="0"/>
        <w:tabs>
          <w:tab w:val="num" w:pos="504"/>
        </w:tabs>
        <w:kinsoku w:val="0"/>
        <w:spacing w:after="160"/>
        <w:rPr>
          <w:rFonts w:asciiTheme="minorHAnsi" w:hAnsiTheme="minorHAnsi" w:cs="Arial"/>
          <w:color w:val="4D4D4F"/>
          <w:szCs w:val="22"/>
        </w:rPr>
      </w:pPr>
      <w:r>
        <w:rPr>
          <w:rFonts w:asciiTheme="minorHAnsi" w:hAnsiTheme="minorHAnsi" w:cs="Arial"/>
          <w:color w:val="4D4D4F"/>
          <w:szCs w:val="22"/>
        </w:rPr>
        <w:t xml:space="preserve">You will have </w:t>
      </w:r>
      <w:r w:rsidR="0045198D">
        <w:rPr>
          <w:rFonts w:asciiTheme="minorHAnsi" w:hAnsiTheme="minorHAnsi" w:cs="Arial"/>
          <w:color w:val="4D4D4F"/>
          <w:szCs w:val="22"/>
        </w:rPr>
        <w:t xml:space="preserve">a </w:t>
      </w:r>
      <w:r w:rsidR="00516C2F">
        <w:rPr>
          <w:rFonts w:asciiTheme="minorHAnsi" w:hAnsiTheme="minorHAnsi" w:cs="Arial"/>
          <w:color w:val="4D4D4F"/>
          <w:szCs w:val="22"/>
        </w:rPr>
        <w:t xml:space="preserve">senior public sector, </w:t>
      </w:r>
      <w:proofErr w:type="gramStart"/>
      <w:r>
        <w:rPr>
          <w:rFonts w:asciiTheme="minorHAnsi" w:hAnsiTheme="minorHAnsi" w:cs="Arial"/>
          <w:color w:val="4D4D4F"/>
          <w:szCs w:val="22"/>
        </w:rPr>
        <w:t>business</w:t>
      </w:r>
      <w:proofErr w:type="gramEnd"/>
      <w:r>
        <w:rPr>
          <w:rFonts w:asciiTheme="minorHAnsi" w:hAnsiTheme="minorHAnsi" w:cs="Arial"/>
          <w:color w:val="4D4D4F"/>
          <w:szCs w:val="22"/>
        </w:rPr>
        <w:t xml:space="preserve"> </w:t>
      </w:r>
      <w:r w:rsidR="0045198D">
        <w:rPr>
          <w:rFonts w:asciiTheme="minorHAnsi" w:hAnsiTheme="minorHAnsi" w:cs="Arial"/>
          <w:color w:val="4D4D4F"/>
          <w:szCs w:val="22"/>
        </w:rPr>
        <w:t xml:space="preserve">or academic background, and you will also </w:t>
      </w:r>
      <w:r w:rsidR="00516C2F">
        <w:rPr>
          <w:rFonts w:asciiTheme="minorHAnsi" w:hAnsiTheme="minorHAnsi" w:cs="Arial"/>
          <w:color w:val="4D4D4F"/>
          <w:szCs w:val="22"/>
        </w:rPr>
        <w:t xml:space="preserve">demonstrate a knowledge of the key success factors </w:t>
      </w:r>
      <w:r w:rsidR="00500928">
        <w:rPr>
          <w:rFonts w:asciiTheme="minorHAnsi" w:hAnsiTheme="minorHAnsi" w:cs="Arial"/>
          <w:color w:val="4D4D4F"/>
          <w:szCs w:val="22"/>
        </w:rPr>
        <w:t>in working closely with the NHS</w:t>
      </w:r>
      <w:r w:rsidR="00685A58">
        <w:rPr>
          <w:rFonts w:asciiTheme="minorHAnsi" w:hAnsiTheme="minorHAnsi" w:cs="Arial"/>
          <w:color w:val="4D4D4F"/>
          <w:szCs w:val="22"/>
        </w:rPr>
        <w:t xml:space="preserve"> and other care providers. You will be able to demonstrate a passion for</w:t>
      </w:r>
      <w:r w:rsidR="00135E8D" w:rsidRPr="00135E8D">
        <w:rPr>
          <w:rFonts w:asciiTheme="minorHAnsi" w:hAnsiTheme="minorHAnsi" w:cs="Arial"/>
          <w:color w:val="4D4D4F"/>
          <w:szCs w:val="22"/>
        </w:rPr>
        <w:t xml:space="preserve"> driving innovation in health</w:t>
      </w:r>
      <w:r w:rsidR="00685A58">
        <w:rPr>
          <w:rFonts w:asciiTheme="minorHAnsi" w:hAnsiTheme="minorHAnsi" w:cs="Arial"/>
          <w:color w:val="4D4D4F"/>
          <w:szCs w:val="22"/>
        </w:rPr>
        <w:t xml:space="preserve"> and care. </w:t>
      </w:r>
    </w:p>
    <w:p w14:paraId="550AABFC" w14:textId="1E74BE0D" w:rsidR="00135E8D" w:rsidRPr="00135E8D" w:rsidRDefault="00135E8D" w:rsidP="00135E8D">
      <w:pPr>
        <w:widowControl w:val="0"/>
        <w:tabs>
          <w:tab w:val="num" w:pos="504"/>
        </w:tabs>
        <w:kinsoku w:val="0"/>
        <w:spacing w:after="160"/>
        <w:rPr>
          <w:rFonts w:asciiTheme="minorHAnsi" w:hAnsiTheme="minorHAnsi" w:cs="Arial"/>
          <w:color w:val="4D4D4F"/>
          <w:szCs w:val="22"/>
        </w:rPr>
      </w:pPr>
      <w:r w:rsidRPr="00135E8D">
        <w:rPr>
          <w:rFonts w:asciiTheme="minorHAnsi" w:hAnsiTheme="minorHAnsi" w:cs="Arial"/>
          <w:color w:val="4D4D4F"/>
          <w:szCs w:val="22"/>
        </w:rPr>
        <w:t>More generally</w:t>
      </w:r>
      <w:r w:rsidR="00685A58">
        <w:rPr>
          <w:rFonts w:asciiTheme="minorHAnsi" w:hAnsiTheme="minorHAnsi" w:cs="Arial"/>
          <w:color w:val="4D4D4F"/>
          <w:szCs w:val="22"/>
        </w:rPr>
        <w:t>, we would expect</w:t>
      </w:r>
      <w:r w:rsidRPr="00135E8D">
        <w:rPr>
          <w:rFonts w:asciiTheme="minorHAnsi" w:hAnsiTheme="minorHAnsi" w:cs="Arial"/>
          <w:color w:val="4D4D4F"/>
          <w:szCs w:val="22"/>
        </w:rPr>
        <w:t xml:space="preserve"> non-executive directors at Eastern AHSN  </w:t>
      </w:r>
      <w:r w:rsidR="004D052D">
        <w:rPr>
          <w:rFonts w:asciiTheme="minorHAnsi" w:hAnsiTheme="minorHAnsi" w:cs="Arial"/>
          <w:color w:val="4D4D4F"/>
          <w:szCs w:val="22"/>
        </w:rPr>
        <w:t xml:space="preserve">to </w:t>
      </w:r>
      <w:r w:rsidRPr="00135E8D">
        <w:rPr>
          <w:rFonts w:asciiTheme="minorHAnsi" w:hAnsiTheme="minorHAnsi" w:cs="Arial"/>
          <w:color w:val="4D4D4F"/>
          <w:szCs w:val="22"/>
        </w:rPr>
        <w:t>have the following competences: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6555"/>
      </w:tblGrid>
      <w:tr w:rsidR="00CD6A15" w:rsidRPr="00135E8D" w14:paraId="2522AE2C" w14:textId="65C48341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368"/>
            <w:hideMark/>
          </w:tcPr>
          <w:p w14:paraId="1574C17C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b/>
                <w:bCs/>
                <w:color w:val="FFFFFF" w:themeColor="background1"/>
                <w:szCs w:val="22"/>
                <w:lang w:eastAsia="en-GB"/>
              </w:rPr>
              <w:t>Competence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368"/>
            <w:hideMark/>
          </w:tcPr>
          <w:p w14:paraId="3B2F6AD8" w14:textId="7C0DBEE2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b/>
                <w:bCs/>
                <w:color w:val="FFFFFF" w:themeColor="background1"/>
                <w:szCs w:val="22"/>
                <w:lang w:eastAsia="en-GB"/>
              </w:rPr>
            </w:pPr>
            <w:r>
              <w:rPr>
                <w:rFonts w:asciiTheme="minorHAnsi" w:eastAsia="Arial,Times New Roman" w:hAnsiTheme="minorHAnsi" w:cs="Arial"/>
                <w:b/>
                <w:bCs/>
                <w:color w:val="FFFFFF" w:themeColor="background1"/>
                <w:szCs w:val="22"/>
                <w:lang w:eastAsia="en-GB"/>
              </w:rPr>
              <w:t>Essential</w:t>
            </w:r>
            <w:r w:rsidRPr="00135E8D">
              <w:rPr>
                <w:rFonts w:asciiTheme="minorHAnsi" w:eastAsia="Arial,Times New Roman" w:hAnsiTheme="minorHAnsi" w:cs="Arial"/>
                <w:b/>
                <w:bCs/>
                <w:color w:val="FFFFFF" w:themeColor="background1"/>
                <w:szCs w:val="22"/>
                <w:lang w:eastAsia="en-GB"/>
              </w:rPr>
              <w:t xml:space="preserve"> requirements </w:t>
            </w:r>
          </w:p>
        </w:tc>
      </w:tr>
      <w:tr w:rsidR="00CD6A15" w:rsidRPr="00135E8D" w14:paraId="5E3AD64B" w14:textId="1468575F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F52" w14:textId="77777777" w:rsidR="00CD6A15" w:rsidRPr="00135E8D" w:rsidRDefault="00CD6A15" w:rsidP="002230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  <w:t>Qualifications and training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59D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Degree or professional qualification</w:t>
            </w:r>
          </w:p>
        </w:tc>
      </w:tr>
      <w:tr w:rsidR="00CD6A15" w:rsidRPr="00135E8D" w14:paraId="6BDC6957" w14:textId="33CC12CD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E86B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  <w:t>Knowledge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1D4D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 xml:space="preserve">The credibility, leadership, </w:t>
            </w:r>
            <w:proofErr w:type="gramStart"/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>support</w:t>
            </w:r>
            <w:proofErr w:type="gramEnd"/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 xml:space="preserve"> and authority to help shape Eastern AHSN’s strategy, programmes and activities</w:t>
            </w:r>
          </w:p>
          <w:p w14:paraId="5F80D0F0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>Awareness and understanding of the forces that impact healthcare in the UK and the related challenges</w:t>
            </w:r>
          </w:p>
        </w:tc>
      </w:tr>
      <w:tr w:rsidR="00CD6A15" w:rsidRPr="00135E8D" w14:paraId="74AD3943" w14:textId="0DA8B4D5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2CDD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  <w:t>Experience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231" w14:textId="77777777" w:rsidR="00CD6A15" w:rsidRPr="00CD6A15" w:rsidRDefault="00CD6A15" w:rsidP="002B4AB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Experience in healthcare, health sciences, academia</w:t>
            </w:r>
            <w:r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, clinical research,</w:t>
            </w: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 and/or related business </w:t>
            </w:r>
          </w:p>
          <w:p w14:paraId="58273F1E" w14:textId="38DBBD8C" w:rsidR="00CD6A15" w:rsidRPr="002B4ABD" w:rsidRDefault="00CD6A15" w:rsidP="002B4AB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  <w:lastRenderedPageBreak/>
              <w:t>Experience as a board member with demonstrable success in providing guidance and leadership</w:t>
            </w:r>
          </w:p>
        </w:tc>
      </w:tr>
      <w:tr w:rsidR="00CD6A15" w:rsidRPr="00135E8D" w14:paraId="21C60933" w14:textId="338E8CE2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79A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  <w:lastRenderedPageBreak/>
              <w:t>Skills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56F3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Commercial and business acumen </w:t>
            </w:r>
          </w:p>
          <w:p w14:paraId="202E9779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Highly developed communication and interpersonal skills </w:t>
            </w:r>
          </w:p>
          <w:p w14:paraId="3675C5B7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An ability to understand complex strategic issues and analyse difficult problems </w:t>
            </w:r>
          </w:p>
          <w:p w14:paraId="5F2EBF44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Sound judgment and diplomacy </w:t>
            </w:r>
          </w:p>
          <w:p w14:paraId="20765F5B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A developed knowledge and understanding of corporate governance, reporting and risk</w:t>
            </w:r>
          </w:p>
          <w:p w14:paraId="7834EF1C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59" w:lineRule="auto"/>
              <w:ind w:left="360" w:right="240"/>
              <w:contextualSpacing/>
              <w:jc w:val="both"/>
              <w:textAlignment w:val="baseline"/>
              <w:rPr>
                <w:rFonts w:asciiTheme="minorHAnsi" w:eastAsia="Arial,Times New Roman" w:hAnsiTheme="minorHAnsi" w:cs="Arial"/>
                <w:color w:val="4D4D4F"/>
                <w:szCs w:val="22"/>
                <w:lang w:eastAsia="en-GB"/>
              </w:rPr>
            </w:pPr>
          </w:p>
        </w:tc>
      </w:tr>
      <w:tr w:rsidR="00CD6A15" w:rsidRPr="00135E8D" w14:paraId="2F1E4756" w14:textId="2FEC6EDE" w:rsidTr="00CD6A1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F1A" w14:textId="77777777" w:rsidR="00CD6A15" w:rsidRPr="00135E8D" w:rsidRDefault="00CD6A15" w:rsidP="0022304A">
            <w:p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>Disposition/ aptitude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D69" w14:textId="7FABB38A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Entrepreneurial spirit with a solution orientated mindset</w:t>
            </w:r>
          </w:p>
          <w:p w14:paraId="261F2499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Highest level of integrity and proven skills in diplomacy, problem solving, discretion and confidentiality </w:t>
            </w:r>
          </w:p>
          <w:p w14:paraId="13CBDA4D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Independent of mind and impartial, while skilled at working in a team</w:t>
            </w:r>
          </w:p>
          <w:p w14:paraId="0E8271D9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Brings genuine passion for the work and purpose of the NHS and specifically Eastern AHSN</w:t>
            </w:r>
          </w:p>
          <w:p w14:paraId="3D565C50" w14:textId="77777777" w:rsidR="00CD6A15" w:rsidRPr="00135E8D" w:rsidRDefault="00CD6A15" w:rsidP="00135E8D">
            <w:pPr>
              <w:numPr>
                <w:ilvl w:val="0"/>
                <w:numId w:val="9"/>
              </w:numPr>
              <w:spacing w:before="100" w:beforeAutospacing="1" w:after="100" w:afterAutospacing="1" w:line="259" w:lineRule="auto"/>
              <w:ind w:right="240"/>
              <w:contextualSpacing/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A commitment to the organisation’s objectives, </w:t>
            </w:r>
            <w:proofErr w:type="gramStart"/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>values</w:t>
            </w:r>
            <w:proofErr w:type="gramEnd"/>
            <w:r w:rsidRPr="00135E8D">
              <w:rPr>
                <w:rFonts w:asciiTheme="minorHAnsi" w:eastAsiaTheme="minorHAnsi" w:hAnsiTheme="minorHAnsi" w:cs="Arial"/>
                <w:color w:val="4D4D4F"/>
                <w:szCs w:val="22"/>
                <w:lang w:eastAsia="en-GB"/>
              </w:rPr>
              <w:t xml:space="preserve"> and behaviours</w:t>
            </w:r>
          </w:p>
          <w:p w14:paraId="352031AB" w14:textId="77777777" w:rsidR="00CD6A15" w:rsidRPr="00135E8D" w:rsidRDefault="00CD6A15" w:rsidP="00135E8D">
            <w:pPr>
              <w:pStyle w:val="ListParagraph"/>
              <w:numPr>
                <w:ilvl w:val="0"/>
                <w:numId w:val="9"/>
              </w:numPr>
              <w:tabs>
                <w:tab w:val="left" w:pos="2694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Theme="minorHAnsi" w:hAnsiTheme="minorHAnsi" w:cs="Arial"/>
                <w:color w:val="4D4D4F"/>
                <w:szCs w:val="22"/>
                <w:lang w:eastAsia="en-GB"/>
              </w:rPr>
            </w:pPr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 xml:space="preserve">Takes accountability seriously, with an understanding and acceptance of the legal duties, </w:t>
            </w:r>
            <w:proofErr w:type="gramStart"/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>responsibilities</w:t>
            </w:r>
            <w:proofErr w:type="gramEnd"/>
            <w:r w:rsidRPr="00135E8D">
              <w:rPr>
                <w:rFonts w:asciiTheme="minorHAnsi" w:hAnsiTheme="minorHAnsi" w:cs="Arial"/>
                <w:color w:val="4D4D4F"/>
                <w:szCs w:val="22"/>
                <w:lang w:eastAsia="en-GB"/>
              </w:rPr>
              <w:t xml:space="preserve"> and liabilities of directorship</w:t>
            </w:r>
          </w:p>
        </w:tc>
      </w:tr>
    </w:tbl>
    <w:p w14:paraId="37A37C65" w14:textId="77777777" w:rsidR="00135E8D" w:rsidRPr="00135E8D" w:rsidRDefault="00135E8D" w:rsidP="00135E8D">
      <w:pPr>
        <w:tabs>
          <w:tab w:val="left" w:pos="269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="Arial"/>
          <w:color w:val="4D4D4F"/>
          <w:szCs w:val="22"/>
          <w:lang w:eastAsia="en-GB"/>
        </w:rPr>
      </w:pPr>
    </w:p>
    <w:p w14:paraId="7219A6F3" w14:textId="251BB267" w:rsidR="00A5203E" w:rsidRDefault="00135E8D" w:rsidP="00135E8D">
      <w:pPr>
        <w:rPr>
          <w:rFonts w:asciiTheme="minorHAnsi" w:hAnsiTheme="minorHAnsi" w:cs="Arial"/>
          <w:color w:val="4D4D4F"/>
          <w:szCs w:val="22"/>
        </w:rPr>
      </w:pPr>
      <w:r w:rsidRPr="00135E8D">
        <w:rPr>
          <w:rFonts w:asciiTheme="minorHAnsi" w:hAnsiTheme="minorHAnsi" w:cs="Arial"/>
          <w:color w:val="4D4D4F"/>
          <w:szCs w:val="22"/>
        </w:rPr>
        <w:t>This job description is intended as an outline of the general areas of activity and will be amended in the light of the changing needs of the organisation.</w:t>
      </w:r>
    </w:p>
    <w:p w14:paraId="2872239E" w14:textId="77777777" w:rsidR="004D052D" w:rsidRDefault="004D052D" w:rsidP="00135E8D">
      <w:pPr>
        <w:rPr>
          <w:rFonts w:asciiTheme="minorHAnsi" w:hAnsiTheme="minorHAnsi" w:cs="Arial"/>
          <w:color w:val="4D4D4F"/>
          <w:szCs w:val="22"/>
        </w:rPr>
      </w:pPr>
    </w:p>
    <w:p w14:paraId="4A171D2F" w14:textId="77777777" w:rsidR="00A3757B" w:rsidRDefault="00A3757B" w:rsidP="00135E8D">
      <w:pPr>
        <w:rPr>
          <w:rFonts w:asciiTheme="minorHAnsi" w:hAnsiTheme="minorHAnsi" w:cs="Arial"/>
          <w:b/>
          <w:bCs/>
          <w:color w:val="004368"/>
          <w:szCs w:val="22"/>
        </w:rPr>
      </w:pPr>
    </w:p>
    <w:p w14:paraId="47881C62" w14:textId="77777777" w:rsidR="00A3757B" w:rsidRDefault="00A3757B" w:rsidP="00135E8D">
      <w:pPr>
        <w:rPr>
          <w:rFonts w:asciiTheme="minorHAnsi" w:hAnsiTheme="minorHAnsi" w:cs="Arial"/>
          <w:b/>
          <w:bCs/>
          <w:color w:val="004368"/>
          <w:szCs w:val="22"/>
        </w:rPr>
      </w:pPr>
    </w:p>
    <w:p w14:paraId="14F3023E" w14:textId="77777777" w:rsidR="00A3757B" w:rsidRDefault="00A3757B" w:rsidP="00135E8D">
      <w:pPr>
        <w:rPr>
          <w:rFonts w:asciiTheme="minorHAnsi" w:hAnsiTheme="minorHAnsi" w:cs="Arial"/>
          <w:b/>
          <w:bCs/>
          <w:color w:val="004368"/>
          <w:szCs w:val="22"/>
        </w:rPr>
      </w:pPr>
    </w:p>
    <w:p w14:paraId="2E8A4FD2" w14:textId="4BB5B524" w:rsidR="004D052D" w:rsidRPr="005E053C" w:rsidRDefault="004D052D" w:rsidP="00135E8D">
      <w:pPr>
        <w:rPr>
          <w:rFonts w:asciiTheme="minorHAnsi" w:hAnsiTheme="minorHAnsi" w:cs="Arial"/>
          <w:b/>
          <w:bCs/>
          <w:color w:val="004368"/>
          <w:szCs w:val="22"/>
        </w:rPr>
      </w:pPr>
      <w:r w:rsidRPr="005E053C">
        <w:rPr>
          <w:rFonts w:asciiTheme="minorHAnsi" w:hAnsiTheme="minorHAnsi" w:cs="Arial"/>
          <w:b/>
          <w:bCs/>
          <w:color w:val="004368"/>
          <w:szCs w:val="22"/>
        </w:rPr>
        <w:t>Timetable</w:t>
      </w:r>
    </w:p>
    <w:p w14:paraId="00905A21" w14:textId="77777777" w:rsidR="004D052D" w:rsidRDefault="004D052D" w:rsidP="00135E8D">
      <w:pPr>
        <w:rPr>
          <w:rFonts w:asciiTheme="minorHAnsi" w:hAnsiTheme="minorHAnsi" w:cs="Arial"/>
          <w:color w:val="4D4D4F"/>
          <w:szCs w:val="22"/>
        </w:rPr>
      </w:pPr>
    </w:p>
    <w:p w14:paraId="244CCEF7" w14:textId="62FA9817" w:rsidR="004D052D" w:rsidRPr="00135E8D" w:rsidRDefault="004D052D" w:rsidP="00135E8D">
      <w:pPr>
        <w:rPr>
          <w:rFonts w:asciiTheme="minorHAnsi" w:hAnsiTheme="minorHAnsi"/>
          <w:color w:val="4D4D4F"/>
        </w:rPr>
      </w:pPr>
      <w:r>
        <w:rPr>
          <w:rFonts w:asciiTheme="minorHAnsi" w:hAnsiTheme="minorHAnsi" w:cs="Arial"/>
          <w:color w:val="4D4D4F"/>
          <w:szCs w:val="22"/>
        </w:rPr>
        <w:t xml:space="preserve">Candidates </w:t>
      </w:r>
      <w:r w:rsidR="00DB1A2E">
        <w:rPr>
          <w:rFonts w:asciiTheme="minorHAnsi" w:hAnsiTheme="minorHAnsi" w:cs="Arial"/>
          <w:color w:val="4D4D4F"/>
          <w:szCs w:val="22"/>
        </w:rPr>
        <w:t>are requested to send their CV and a covering letter (maximum two pages) setting out why they are interest</w:t>
      </w:r>
      <w:r w:rsidR="00523278">
        <w:rPr>
          <w:rFonts w:asciiTheme="minorHAnsi" w:hAnsiTheme="minorHAnsi" w:cs="Arial"/>
          <w:color w:val="4D4D4F"/>
          <w:szCs w:val="22"/>
        </w:rPr>
        <w:t xml:space="preserve">ed in the role and how their experience demonstrates their suitability. Applications should be sent in confidence to </w:t>
      </w:r>
      <w:hyperlink r:id="rId11" w:history="1">
        <w:r w:rsidR="00F21603" w:rsidRPr="00633FBA">
          <w:rPr>
            <w:rStyle w:val="Hyperlink"/>
            <w:rFonts w:asciiTheme="minorHAnsi" w:hAnsiTheme="minorHAnsi" w:cs="Arial"/>
            <w:szCs w:val="22"/>
          </w:rPr>
          <w:t>HR@eahsn.org</w:t>
        </w:r>
      </w:hyperlink>
      <w:r w:rsidR="00F21603">
        <w:rPr>
          <w:rFonts w:asciiTheme="minorHAnsi" w:hAnsiTheme="minorHAnsi" w:cs="Arial"/>
          <w:color w:val="4D4D4F"/>
          <w:szCs w:val="22"/>
        </w:rPr>
        <w:t xml:space="preserve"> by </w:t>
      </w:r>
      <w:r w:rsidR="000E072E">
        <w:rPr>
          <w:rFonts w:asciiTheme="minorHAnsi" w:hAnsiTheme="minorHAnsi" w:cs="Arial"/>
          <w:color w:val="4D4D4F"/>
          <w:szCs w:val="22"/>
        </w:rPr>
        <w:t xml:space="preserve">midnight on Sunday 24 September.  Following </w:t>
      </w:r>
      <w:r w:rsidR="00D6305E">
        <w:rPr>
          <w:rFonts w:asciiTheme="minorHAnsi" w:hAnsiTheme="minorHAnsi" w:cs="Arial"/>
          <w:color w:val="4D4D4F"/>
          <w:szCs w:val="22"/>
        </w:rPr>
        <w:t xml:space="preserve">a shortlisting process, panel interviews will be held in the week beginning Monday 2 October.  This is likely to be face-to-face in Cambridge. </w:t>
      </w:r>
      <w:r w:rsidR="00AA202F">
        <w:rPr>
          <w:rFonts w:asciiTheme="minorHAnsi" w:hAnsiTheme="minorHAnsi" w:cs="Arial"/>
          <w:color w:val="4D4D4F"/>
          <w:szCs w:val="22"/>
        </w:rPr>
        <w:t xml:space="preserve">If you require any clarification on the role </w:t>
      </w:r>
      <w:r w:rsidR="00AB07E4">
        <w:rPr>
          <w:rFonts w:asciiTheme="minorHAnsi" w:hAnsiTheme="minorHAnsi" w:cs="Arial"/>
          <w:color w:val="4D4D4F"/>
          <w:szCs w:val="22"/>
        </w:rPr>
        <w:t>or any aspect of the application process, please email</w:t>
      </w:r>
      <w:r w:rsidR="00CD6A15">
        <w:rPr>
          <w:rFonts w:asciiTheme="minorHAnsi" w:hAnsiTheme="minorHAnsi" w:cs="Arial"/>
          <w:color w:val="4D4D4F"/>
          <w:szCs w:val="22"/>
        </w:rPr>
        <w:t xml:space="preserve"> Teresa Au, our Co</w:t>
      </w:r>
      <w:r w:rsidR="00AB07E4">
        <w:rPr>
          <w:rFonts w:asciiTheme="minorHAnsi" w:hAnsiTheme="minorHAnsi" w:cs="Arial"/>
          <w:color w:val="4D4D4F"/>
          <w:szCs w:val="22"/>
        </w:rPr>
        <w:t xml:space="preserve">mpany </w:t>
      </w:r>
      <w:r w:rsidR="00CD6A15">
        <w:rPr>
          <w:rFonts w:asciiTheme="minorHAnsi" w:hAnsiTheme="minorHAnsi" w:cs="Arial"/>
          <w:color w:val="4D4D4F"/>
          <w:szCs w:val="22"/>
        </w:rPr>
        <w:t>S</w:t>
      </w:r>
      <w:r w:rsidR="00AB07E4">
        <w:rPr>
          <w:rFonts w:asciiTheme="minorHAnsi" w:hAnsiTheme="minorHAnsi" w:cs="Arial"/>
          <w:color w:val="4D4D4F"/>
          <w:szCs w:val="22"/>
        </w:rPr>
        <w:t>ecretary</w:t>
      </w:r>
      <w:r w:rsidR="00CD6A15">
        <w:rPr>
          <w:rFonts w:asciiTheme="minorHAnsi" w:hAnsiTheme="minorHAnsi" w:cs="Arial"/>
          <w:color w:val="4D4D4F"/>
          <w:szCs w:val="22"/>
        </w:rPr>
        <w:t xml:space="preserve">, at </w:t>
      </w:r>
      <w:hyperlink r:id="rId12" w:history="1">
        <w:r w:rsidR="00CD6A15">
          <w:rPr>
            <w:rStyle w:val="Hyperlink"/>
            <w:b/>
            <w:bCs/>
          </w:rPr>
          <w:t>comsec@eahsn.org</w:t>
        </w:r>
      </w:hyperlink>
      <w:r w:rsidR="00CD6A15">
        <w:rPr>
          <w:b/>
          <w:bCs/>
          <w:color w:val="FF0000"/>
        </w:rPr>
        <w:t xml:space="preserve">. </w:t>
      </w:r>
    </w:p>
    <w:sectPr w:rsidR="004D052D" w:rsidRPr="00135E8D" w:rsidSect="0018264A">
      <w:footerReference w:type="default" r:id="rId13"/>
      <w:headerReference w:type="first" r:id="rId14"/>
      <w:footerReference w:type="first" r:id="rId15"/>
      <w:pgSz w:w="11906" w:h="16838" w:code="9"/>
      <w:pgMar w:top="1144" w:right="1134" w:bottom="1677" w:left="1134" w:header="680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464A" w14:textId="77777777" w:rsidR="001E378A" w:rsidRDefault="001E378A" w:rsidP="00A84323">
      <w:r>
        <w:separator/>
      </w:r>
    </w:p>
    <w:p w14:paraId="1EF444CD" w14:textId="77777777" w:rsidR="001E378A" w:rsidRDefault="001E378A"/>
  </w:endnote>
  <w:endnote w:type="continuationSeparator" w:id="0">
    <w:p w14:paraId="4B7D62F5" w14:textId="77777777" w:rsidR="001E378A" w:rsidRDefault="001E378A" w:rsidP="00A84323">
      <w:r>
        <w:continuationSeparator/>
      </w:r>
    </w:p>
    <w:p w14:paraId="244A370F" w14:textId="77777777" w:rsidR="001E378A" w:rsidRDefault="001E378A"/>
  </w:endnote>
  <w:endnote w:type="continuationNotice" w:id="1">
    <w:p w14:paraId="7BAF14A4" w14:textId="77777777" w:rsidR="001E378A" w:rsidRDefault="001E3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4F47" w14:textId="77777777" w:rsidR="00575331" w:rsidRPr="008F4BFB" w:rsidRDefault="008F4BFB" w:rsidP="008F4BFB">
    <w:pPr>
      <w:pStyle w:val="Caption"/>
      <w:jc w:val="right"/>
      <w:rPr>
        <w:color w:val="7F7F7F" w:themeColor="background1" w:themeShade="7F"/>
        <w:spacing w:val="6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061705F" wp14:editId="05209653">
          <wp:simplePos x="0" y="0"/>
          <wp:positionH relativeFrom="column">
            <wp:posOffset>0</wp:posOffset>
          </wp:positionH>
          <wp:positionV relativeFrom="paragraph">
            <wp:posOffset>125095</wp:posOffset>
          </wp:positionV>
          <wp:extent cx="1416977" cy="215627"/>
          <wp:effectExtent l="0" t="0" r="0" b="63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3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77" cy="21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008">
      <w:rPr>
        <w:b w:val="0"/>
        <w:bCs/>
      </w:rPr>
      <w:fldChar w:fldCharType="begin"/>
    </w:r>
    <w:r w:rsidRPr="00725008">
      <w:rPr>
        <w:b w:val="0"/>
        <w:bCs/>
      </w:rPr>
      <w:instrText xml:space="preserve"> PAGE   \* MERGEFORMAT </w:instrText>
    </w:r>
    <w:r w:rsidRPr="00725008">
      <w:rPr>
        <w:b w:val="0"/>
        <w:bCs/>
      </w:rPr>
      <w:fldChar w:fldCharType="separate"/>
    </w:r>
    <w:r>
      <w:rPr>
        <w:b w:val="0"/>
        <w:bCs/>
      </w:rPr>
      <w:t>1</w:t>
    </w:r>
    <w:r w:rsidRPr="00725008">
      <w:rPr>
        <w:b w:val="0"/>
        <w:bCs/>
      </w:rPr>
      <w:fldChar w:fldCharType="end"/>
    </w:r>
    <w:r w:rsidRPr="00725008">
      <w:rPr>
        <w:b w:val="0"/>
        <w:bCs/>
      </w:rPr>
      <w:t xml:space="preserve"> | PagE</w:t>
    </w:r>
    <w:r>
      <w:rPr>
        <w:color w:val="7F7F7F" w:themeColor="background1" w:themeShade="7F"/>
        <w:spacing w:val="60"/>
      </w:rPr>
      <w:t xml:space="preserve"> </w:t>
    </w:r>
    <w:sdt>
      <w:sdtPr>
        <w:rPr>
          <w:color w:val="7F7F7F" w:themeColor="background1" w:themeShade="7F"/>
          <w:spacing w:val="60"/>
        </w:rPr>
        <w:id w:val="192930729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57AB" w14:textId="77777777" w:rsidR="00575331" w:rsidRPr="00CB296C" w:rsidRDefault="008F4BFB" w:rsidP="008F4BFB">
    <w:pPr>
      <w:pStyle w:val="Caption"/>
      <w:jc w:val="right"/>
      <w:rPr>
        <w:color w:val="7F7F7F" w:themeColor="background1" w:themeShade="7F"/>
        <w:spacing w:val="6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E09962" wp14:editId="4F6930A6">
          <wp:simplePos x="0" y="0"/>
          <wp:positionH relativeFrom="column">
            <wp:posOffset>0</wp:posOffset>
          </wp:positionH>
          <wp:positionV relativeFrom="paragraph">
            <wp:posOffset>125095</wp:posOffset>
          </wp:positionV>
          <wp:extent cx="1416977" cy="215627"/>
          <wp:effectExtent l="0" t="0" r="0" b="635"/>
          <wp:wrapNone/>
          <wp:docPr id="114" name="Graphic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3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77" cy="21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008">
      <w:rPr>
        <w:b w:val="0"/>
        <w:bCs/>
      </w:rPr>
      <w:fldChar w:fldCharType="begin"/>
    </w:r>
    <w:r w:rsidRPr="00725008">
      <w:rPr>
        <w:b w:val="0"/>
        <w:bCs/>
      </w:rPr>
      <w:instrText xml:space="preserve"> PAGE   \* MERGEFORMAT </w:instrText>
    </w:r>
    <w:r w:rsidRPr="00725008">
      <w:rPr>
        <w:b w:val="0"/>
        <w:bCs/>
      </w:rPr>
      <w:fldChar w:fldCharType="separate"/>
    </w:r>
    <w:r>
      <w:rPr>
        <w:b w:val="0"/>
        <w:bCs/>
      </w:rPr>
      <w:t>1</w:t>
    </w:r>
    <w:r w:rsidRPr="00725008">
      <w:rPr>
        <w:b w:val="0"/>
        <w:bCs/>
      </w:rPr>
      <w:fldChar w:fldCharType="end"/>
    </w:r>
    <w:r w:rsidRPr="00725008">
      <w:rPr>
        <w:b w:val="0"/>
        <w:bCs/>
      </w:rPr>
      <w:t xml:space="preserve"> | PagE</w:t>
    </w:r>
    <w:r>
      <w:rPr>
        <w:color w:val="7F7F7F" w:themeColor="background1" w:themeShade="7F"/>
        <w:spacing w:val="60"/>
      </w:rPr>
      <w:t xml:space="preserve"> </w:t>
    </w:r>
    <w:sdt>
      <w:sdtPr>
        <w:rPr>
          <w:color w:val="7F7F7F" w:themeColor="background1" w:themeShade="7F"/>
          <w:spacing w:val="60"/>
        </w:rPr>
        <w:id w:val="-1034110382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2D48" w14:textId="77777777" w:rsidR="001E378A" w:rsidRDefault="001E378A" w:rsidP="00A84323">
      <w:r>
        <w:separator/>
      </w:r>
    </w:p>
    <w:p w14:paraId="38DE242F" w14:textId="77777777" w:rsidR="001E378A" w:rsidRDefault="001E378A"/>
  </w:footnote>
  <w:footnote w:type="continuationSeparator" w:id="0">
    <w:p w14:paraId="670988A5" w14:textId="77777777" w:rsidR="001E378A" w:rsidRDefault="001E378A" w:rsidP="00A84323">
      <w:r>
        <w:continuationSeparator/>
      </w:r>
    </w:p>
    <w:p w14:paraId="73CC1268" w14:textId="77777777" w:rsidR="001E378A" w:rsidRDefault="001E378A"/>
  </w:footnote>
  <w:footnote w:type="continuationNotice" w:id="1">
    <w:p w14:paraId="3328CFE3" w14:textId="77777777" w:rsidR="001E378A" w:rsidRDefault="001E3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EBE7" w14:textId="77777777" w:rsidR="0018264A" w:rsidRDefault="00920C5C" w:rsidP="00DE23EC">
    <w:pPr>
      <w:pStyle w:val="Header"/>
      <w:tabs>
        <w:tab w:val="clear" w:pos="4513"/>
        <w:tab w:val="clear" w:pos="9026"/>
        <w:tab w:val="left" w:pos="5595"/>
      </w:tabs>
      <w:rPr>
        <w:noProof/>
      </w:rPr>
    </w:pPr>
    <w:r>
      <w:rPr>
        <w:rFonts w:ascii="Verdana" w:hAnsi="Verdana" w:cstheme="majorHAnsi"/>
        <w:noProof/>
        <w:sz w:val="15"/>
        <w:szCs w:val="15"/>
      </w:rPr>
      <w:drawing>
        <wp:anchor distT="0" distB="0" distL="114300" distR="114300" simplePos="0" relativeHeight="251666432" behindDoc="0" locked="0" layoutInCell="1" allowOverlap="1" wp14:anchorId="4E33AF44" wp14:editId="2FD797A0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2340000" cy="42169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ternAHSN_FullColour_Positive_Inli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21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331">
      <w:rPr>
        <w:noProof/>
      </w:rPr>
      <w:tab/>
    </w:r>
  </w:p>
  <w:p w14:paraId="08DED50A" w14:textId="77777777" w:rsidR="0018264A" w:rsidRDefault="0018264A" w:rsidP="00DE23EC">
    <w:pPr>
      <w:pStyle w:val="Header"/>
      <w:tabs>
        <w:tab w:val="clear" w:pos="4513"/>
        <w:tab w:val="clear" w:pos="9026"/>
        <w:tab w:val="left" w:pos="5595"/>
      </w:tabs>
      <w:rPr>
        <w:noProof/>
      </w:rPr>
    </w:pPr>
  </w:p>
  <w:p w14:paraId="679F851F" w14:textId="77777777" w:rsidR="0018264A" w:rsidRDefault="0018264A" w:rsidP="00DE23EC">
    <w:pPr>
      <w:pStyle w:val="Header"/>
      <w:tabs>
        <w:tab w:val="clear" w:pos="4513"/>
        <w:tab w:val="clear" w:pos="9026"/>
        <w:tab w:val="left" w:pos="5595"/>
      </w:tabs>
      <w:rPr>
        <w:noProof/>
      </w:rPr>
    </w:pPr>
  </w:p>
  <w:p w14:paraId="6DC2E1B5" w14:textId="77777777" w:rsidR="00575331" w:rsidRDefault="00575331" w:rsidP="00DE23EC">
    <w:pPr>
      <w:pStyle w:val="Header"/>
      <w:tabs>
        <w:tab w:val="clear" w:pos="4513"/>
        <w:tab w:val="clear" w:pos="9026"/>
        <w:tab w:val="left" w:pos="5595"/>
      </w:tabs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899"/>
    <w:multiLevelType w:val="hybridMultilevel"/>
    <w:tmpl w:val="821E52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56670"/>
    <w:multiLevelType w:val="hybridMultilevel"/>
    <w:tmpl w:val="1054B9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2014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07E50"/>
    <w:multiLevelType w:val="hybridMultilevel"/>
    <w:tmpl w:val="08DA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46E5"/>
    <w:multiLevelType w:val="hybridMultilevel"/>
    <w:tmpl w:val="680C1B2A"/>
    <w:lvl w:ilvl="0" w:tplc="DF82FDA0">
      <w:numFmt w:val="bullet"/>
      <w:lvlText w:val="—"/>
      <w:lvlJc w:val="left"/>
      <w:pPr>
        <w:ind w:left="450" w:hanging="360"/>
      </w:pPr>
      <w:rPr>
        <w:rFonts w:ascii="Verdana" w:eastAsiaTheme="majorEastAsia" w:hAnsi="Verdan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46783B90"/>
    <w:multiLevelType w:val="hybridMultilevel"/>
    <w:tmpl w:val="7F567D42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D550BE0"/>
    <w:multiLevelType w:val="hybridMultilevel"/>
    <w:tmpl w:val="9B2461A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8E03C8"/>
    <w:multiLevelType w:val="hybridMultilevel"/>
    <w:tmpl w:val="637C0E48"/>
    <w:lvl w:ilvl="0" w:tplc="B762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20A38"/>
    <w:multiLevelType w:val="hybridMultilevel"/>
    <w:tmpl w:val="7D186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6229"/>
    <w:multiLevelType w:val="multilevel"/>
    <w:tmpl w:val="0809001D"/>
    <w:styleLink w:val="CCbullets"/>
    <w:lvl w:ilvl="0">
      <w:start w:val="1"/>
      <w:numFmt w:val="decimal"/>
      <w:lvlText w:val="%1)"/>
      <w:lvlJc w:val="left"/>
      <w:pPr>
        <w:ind w:left="360" w:hanging="360"/>
      </w:pPr>
      <w:rPr>
        <w:rFonts w:ascii="Roboto" w:hAnsi="Roboto"/>
        <w:color w:val="676769" w:themeColor="text1" w:themeTint="D9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7C78C7"/>
    <w:multiLevelType w:val="hybridMultilevel"/>
    <w:tmpl w:val="7BCCA8CE"/>
    <w:lvl w:ilvl="0" w:tplc="FE0CCC6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30653">
    <w:abstractNumId w:val="8"/>
  </w:num>
  <w:num w:numId="2" w16cid:durableId="1700278792">
    <w:abstractNumId w:val="3"/>
  </w:num>
  <w:num w:numId="3" w16cid:durableId="782576635">
    <w:abstractNumId w:val="2"/>
  </w:num>
  <w:num w:numId="4" w16cid:durableId="33190913">
    <w:abstractNumId w:val="7"/>
  </w:num>
  <w:num w:numId="5" w16cid:durableId="1331132959">
    <w:abstractNumId w:val="5"/>
  </w:num>
  <w:num w:numId="6" w16cid:durableId="1117456128">
    <w:abstractNumId w:val="0"/>
  </w:num>
  <w:num w:numId="7" w16cid:durableId="412706264">
    <w:abstractNumId w:val="6"/>
  </w:num>
  <w:num w:numId="8" w16cid:durableId="952859604">
    <w:abstractNumId w:val="9"/>
  </w:num>
  <w:num w:numId="9" w16cid:durableId="361977390">
    <w:abstractNumId w:val="1"/>
  </w:num>
  <w:num w:numId="10" w16cid:durableId="100953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9A"/>
    <w:rsid w:val="0000285B"/>
    <w:rsid w:val="000061C9"/>
    <w:rsid w:val="00010AE1"/>
    <w:rsid w:val="00012D9A"/>
    <w:rsid w:val="00023A97"/>
    <w:rsid w:val="00031439"/>
    <w:rsid w:val="000365AB"/>
    <w:rsid w:val="00043A66"/>
    <w:rsid w:val="00061BA8"/>
    <w:rsid w:val="000732AB"/>
    <w:rsid w:val="000B433C"/>
    <w:rsid w:val="000B66C7"/>
    <w:rsid w:val="000E072E"/>
    <w:rsid w:val="00106394"/>
    <w:rsid w:val="00135E8D"/>
    <w:rsid w:val="00151E1E"/>
    <w:rsid w:val="00160A2B"/>
    <w:rsid w:val="00174987"/>
    <w:rsid w:val="0018264A"/>
    <w:rsid w:val="00184045"/>
    <w:rsid w:val="0018471F"/>
    <w:rsid w:val="001A4B8A"/>
    <w:rsid w:val="001B3323"/>
    <w:rsid w:val="001C3F62"/>
    <w:rsid w:val="001E2A84"/>
    <w:rsid w:val="001E378A"/>
    <w:rsid w:val="001E5F43"/>
    <w:rsid w:val="00213E98"/>
    <w:rsid w:val="00217684"/>
    <w:rsid w:val="00222FF3"/>
    <w:rsid w:val="00247F67"/>
    <w:rsid w:val="002506B6"/>
    <w:rsid w:val="0028482C"/>
    <w:rsid w:val="00297717"/>
    <w:rsid w:val="002B4ABD"/>
    <w:rsid w:val="002C4F26"/>
    <w:rsid w:val="002E246B"/>
    <w:rsid w:val="00302557"/>
    <w:rsid w:val="00325112"/>
    <w:rsid w:val="00345980"/>
    <w:rsid w:val="00362713"/>
    <w:rsid w:val="00363FE8"/>
    <w:rsid w:val="003703D6"/>
    <w:rsid w:val="00373AA0"/>
    <w:rsid w:val="00385349"/>
    <w:rsid w:val="00385B96"/>
    <w:rsid w:val="003A3840"/>
    <w:rsid w:val="003A5CD8"/>
    <w:rsid w:val="003C7308"/>
    <w:rsid w:val="003F1E5F"/>
    <w:rsid w:val="004437E2"/>
    <w:rsid w:val="00445465"/>
    <w:rsid w:val="004459BF"/>
    <w:rsid w:val="00446462"/>
    <w:rsid w:val="0045198D"/>
    <w:rsid w:val="0045291F"/>
    <w:rsid w:val="004561FF"/>
    <w:rsid w:val="0046461E"/>
    <w:rsid w:val="004901FB"/>
    <w:rsid w:val="004A1184"/>
    <w:rsid w:val="004D052D"/>
    <w:rsid w:val="004D1764"/>
    <w:rsid w:val="004D2B66"/>
    <w:rsid w:val="004E106B"/>
    <w:rsid w:val="004E73F7"/>
    <w:rsid w:val="004F09BF"/>
    <w:rsid w:val="004F300F"/>
    <w:rsid w:val="00500928"/>
    <w:rsid w:val="00506D89"/>
    <w:rsid w:val="005113EB"/>
    <w:rsid w:val="00516C2F"/>
    <w:rsid w:val="005215F7"/>
    <w:rsid w:val="00523278"/>
    <w:rsid w:val="00524B93"/>
    <w:rsid w:val="00537576"/>
    <w:rsid w:val="00544ED4"/>
    <w:rsid w:val="00573731"/>
    <w:rsid w:val="005749FD"/>
    <w:rsid w:val="00575331"/>
    <w:rsid w:val="0059553D"/>
    <w:rsid w:val="005C38BB"/>
    <w:rsid w:val="005C7CD2"/>
    <w:rsid w:val="005D2140"/>
    <w:rsid w:val="005E053C"/>
    <w:rsid w:val="005F39EC"/>
    <w:rsid w:val="005F5C8D"/>
    <w:rsid w:val="005F7990"/>
    <w:rsid w:val="006246F9"/>
    <w:rsid w:val="00650A75"/>
    <w:rsid w:val="00652B01"/>
    <w:rsid w:val="00661331"/>
    <w:rsid w:val="00685A58"/>
    <w:rsid w:val="00693385"/>
    <w:rsid w:val="00695344"/>
    <w:rsid w:val="006A1B65"/>
    <w:rsid w:val="006A72EF"/>
    <w:rsid w:val="006B4CE7"/>
    <w:rsid w:val="006D07BA"/>
    <w:rsid w:val="006E27E6"/>
    <w:rsid w:val="006E4980"/>
    <w:rsid w:val="00705DCD"/>
    <w:rsid w:val="007147A2"/>
    <w:rsid w:val="00721EF3"/>
    <w:rsid w:val="00722A37"/>
    <w:rsid w:val="00725008"/>
    <w:rsid w:val="00731EEF"/>
    <w:rsid w:val="00742341"/>
    <w:rsid w:val="007429A8"/>
    <w:rsid w:val="0074402A"/>
    <w:rsid w:val="00754AFA"/>
    <w:rsid w:val="00771611"/>
    <w:rsid w:val="007765AF"/>
    <w:rsid w:val="0078323F"/>
    <w:rsid w:val="00796201"/>
    <w:rsid w:val="007A2327"/>
    <w:rsid w:val="007A5372"/>
    <w:rsid w:val="007A77B6"/>
    <w:rsid w:val="007B4163"/>
    <w:rsid w:val="007C14EB"/>
    <w:rsid w:val="007C6FB7"/>
    <w:rsid w:val="007D200E"/>
    <w:rsid w:val="007D2D4E"/>
    <w:rsid w:val="007D3D17"/>
    <w:rsid w:val="007D40EC"/>
    <w:rsid w:val="007F24EC"/>
    <w:rsid w:val="00811689"/>
    <w:rsid w:val="00814A9C"/>
    <w:rsid w:val="00817836"/>
    <w:rsid w:val="008333C3"/>
    <w:rsid w:val="00841152"/>
    <w:rsid w:val="00850399"/>
    <w:rsid w:val="00856E26"/>
    <w:rsid w:val="00873CEF"/>
    <w:rsid w:val="00891927"/>
    <w:rsid w:val="008C21F7"/>
    <w:rsid w:val="008C2310"/>
    <w:rsid w:val="008F14C9"/>
    <w:rsid w:val="008F21C5"/>
    <w:rsid w:val="008F4BFB"/>
    <w:rsid w:val="00904098"/>
    <w:rsid w:val="00920849"/>
    <w:rsid w:val="00920C5C"/>
    <w:rsid w:val="0093399E"/>
    <w:rsid w:val="00934055"/>
    <w:rsid w:val="00937959"/>
    <w:rsid w:val="00942964"/>
    <w:rsid w:val="00956644"/>
    <w:rsid w:val="00965EB1"/>
    <w:rsid w:val="00987EB0"/>
    <w:rsid w:val="009E25CF"/>
    <w:rsid w:val="009E2EAF"/>
    <w:rsid w:val="009F37D5"/>
    <w:rsid w:val="009F6404"/>
    <w:rsid w:val="009F77B1"/>
    <w:rsid w:val="00A010B8"/>
    <w:rsid w:val="00A036F2"/>
    <w:rsid w:val="00A076B3"/>
    <w:rsid w:val="00A257C5"/>
    <w:rsid w:val="00A35C92"/>
    <w:rsid w:val="00A3757B"/>
    <w:rsid w:val="00A40FD4"/>
    <w:rsid w:val="00A427FD"/>
    <w:rsid w:val="00A5203E"/>
    <w:rsid w:val="00A52295"/>
    <w:rsid w:val="00A57F34"/>
    <w:rsid w:val="00A57FB8"/>
    <w:rsid w:val="00A67988"/>
    <w:rsid w:val="00A84323"/>
    <w:rsid w:val="00AA200F"/>
    <w:rsid w:val="00AA202F"/>
    <w:rsid w:val="00AB07E4"/>
    <w:rsid w:val="00AB2D18"/>
    <w:rsid w:val="00AB3141"/>
    <w:rsid w:val="00AB3D93"/>
    <w:rsid w:val="00AD5A7D"/>
    <w:rsid w:val="00AE1A37"/>
    <w:rsid w:val="00AE5FC1"/>
    <w:rsid w:val="00AE7FDF"/>
    <w:rsid w:val="00AF2015"/>
    <w:rsid w:val="00B0711A"/>
    <w:rsid w:val="00B07A12"/>
    <w:rsid w:val="00B162F5"/>
    <w:rsid w:val="00B34392"/>
    <w:rsid w:val="00B42E8E"/>
    <w:rsid w:val="00B579AE"/>
    <w:rsid w:val="00B617A1"/>
    <w:rsid w:val="00B64FE4"/>
    <w:rsid w:val="00B96E13"/>
    <w:rsid w:val="00BA19F9"/>
    <w:rsid w:val="00BB0805"/>
    <w:rsid w:val="00BB4EC9"/>
    <w:rsid w:val="00BC401F"/>
    <w:rsid w:val="00BD1262"/>
    <w:rsid w:val="00BE18D8"/>
    <w:rsid w:val="00BE477F"/>
    <w:rsid w:val="00BF4F0B"/>
    <w:rsid w:val="00BF5FBF"/>
    <w:rsid w:val="00C615E8"/>
    <w:rsid w:val="00C75409"/>
    <w:rsid w:val="00C83400"/>
    <w:rsid w:val="00C84106"/>
    <w:rsid w:val="00C849AB"/>
    <w:rsid w:val="00C96912"/>
    <w:rsid w:val="00CB0F2B"/>
    <w:rsid w:val="00CB296C"/>
    <w:rsid w:val="00CC0CA0"/>
    <w:rsid w:val="00CD6A15"/>
    <w:rsid w:val="00CD6C5A"/>
    <w:rsid w:val="00CE7271"/>
    <w:rsid w:val="00CF4BED"/>
    <w:rsid w:val="00D07DDC"/>
    <w:rsid w:val="00D35BF7"/>
    <w:rsid w:val="00D565F3"/>
    <w:rsid w:val="00D6305E"/>
    <w:rsid w:val="00D82062"/>
    <w:rsid w:val="00DB1A2E"/>
    <w:rsid w:val="00DB509B"/>
    <w:rsid w:val="00DC1362"/>
    <w:rsid w:val="00DE23EC"/>
    <w:rsid w:val="00DE7D4E"/>
    <w:rsid w:val="00DF4D6B"/>
    <w:rsid w:val="00DF7767"/>
    <w:rsid w:val="00E02DAF"/>
    <w:rsid w:val="00E1179A"/>
    <w:rsid w:val="00E22755"/>
    <w:rsid w:val="00E362FF"/>
    <w:rsid w:val="00E67BDD"/>
    <w:rsid w:val="00E7151E"/>
    <w:rsid w:val="00EA2124"/>
    <w:rsid w:val="00EB18E3"/>
    <w:rsid w:val="00ED070C"/>
    <w:rsid w:val="00F06BF2"/>
    <w:rsid w:val="00F155DC"/>
    <w:rsid w:val="00F21603"/>
    <w:rsid w:val="00F2297D"/>
    <w:rsid w:val="00F34C31"/>
    <w:rsid w:val="00F516D4"/>
    <w:rsid w:val="00F62249"/>
    <w:rsid w:val="00F63580"/>
    <w:rsid w:val="00F658C8"/>
    <w:rsid w:val="00F71B3A"/>
    <w:rsid w:val="00F905FB"/>
    <w:rsid w:val="00FA0BD1"/>
    <w:rsid w:val="00FA155C"/>
    <w:rsid w:val="00FA1DD8"/>
    <w:rsid w:val="00FA7A43"/>
    <w:rsid w:val="00FB187B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223C4"/>
  <w15:chartTrackingRefBased/>
  <w15:docId w15:val="{D0462FC7-AA93-496E-8933-7294D844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9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aliases w:val="Heading"/>
    <w:basedOn w:val="Normal"/>
    <w:next w:val="Subtitle"/>
    <w:link w:val="Heading1Char"/>
    <w:uiPriority w:val="9"/>
    <w:qFormat/>
    <w:rsid w:val="007F24E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B07A12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aliases w:val="Sub-sub-heading"/>
    <w:basedOn w:val="Normal"/>
    <w:next w:val="Normal"/>
    <w:link w:val="Heading3Char"/>
    <w:uiPriority w:val="9"/>
    <w:unhideWhenUsed/>
    <w:qFormat/>
    <w:rsid w:val="00C849A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noProof/>
      <w:sz w:val="24"/>
    </w:rPr>
  </w:style>
  <w:style w:type="paragraph" w:styleId="Heading4">
    <w:name w:val="heading 4"/>
    <w:aliases w:val="Byline"/>
    <w:basedOn w:val="Normal"/>
    <w:next w:val="Normal"/>
    <w:link w:val="Heading4Char"/>
    <w:uiPriority w:val="9"/>
    <w:unhideWhenUsed/>
    <w:qFormat/>
    <w:rsid w:val="00C849A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iCs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22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F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17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4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Cbullets">
    <w:name w:val="CC bullets"/>
    <w:basedOn w:val="NoList"/>
    <w:uiPriority w:val="99"/>
    <w:rsid w:val="005F39EC"/>
    <w:pPr>
      <w:numPr>
        <w:numId w:val="1"/>
      </w:numPr>
    </w:pPr>
  </w:style>
  <w:style w:type="paragraph" w:styleId="NoSpacing">
    <w:name w:val="No Spacing"/>
    <w:link w:val="NoSpacingChar"/>
    <w:uiPriority w:val="1"/>
    <w:rsid w:val="00F6224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F62249"/>
    <w:rPr>
      <w:i/>
      <w:iCs/>
      <w:color w:val="78787B" w:themeColor="text1" w:themeTint="BF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24EC"/>
    <w:rPr>
      <w:rFonts w:asciiTheme="majorHAnsi" w:eastAsiaTheme="majorEastAsia" w:hAnsiTheme="majorHAnsi" w:cstheme="majorBidi"/>
      <w:color w:val="4D4D4F"/>
      <w:sz w:val="44"/>
      <w:szCs w:val="32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B07A12"/>
    <w:rPr>
      <w:rFonts w:asciiTheme="majorHAnsi" w:eastAsiaTheme="majorEastAsia" w:hAnsiTheme="majorHAnsi" w:cstheme="majorBidi"/>
      <w:color w:val="4D4D4F"/>
      <w:sz w:val="32"/>
      <w:szCs w:val="26"/>
    </w:rPr>
  </w:style>
  <w:style w:type="character" w:customStyle="1" w:styleId="Heading3Char">
    <w:name w:val="Heading 3 Char"/>
    <w:aliases w:val="Sub-sub-heading Char"/>
    <w:basedOn w:val="DefaultParagraphFont"/>
    <w:link w:val="Heading3"/>
    <w:uiPriority w:val="9"/>
    <w:rsid w:val="00C849AB"/>
    <w:rPr>
      <w:rFonts w:asciiTheme="majorHAnsi" w:eastAsiaTheme="majorEastAsia" w:hAnsiTheme="majorHAnsi" w:cstheme="majorBidi"/>
      <w:b/>
      <w:noProof/>
      <w:color w:val="4D4D4F"/>
      <w:sz w:val="24"/>
      <w:szCs w:val="24"/>
    </w:rPr>
  </w:style>
  <w:style w:type="character" w:customStyle="1" w:styleId="Heading4Char">
    <w:name w:val="Heading 4 Char"/>
    <w:aliases w:val="Byline Char"/>
    <w:basedOn w:val="DefaultParagraphFont"/>
    <w:link w:val="Heading4"/>
    <w:uiPriority w:val="9"/>
    <w:rsid w:val="00C849AB"/>
    <w:rPr>
      <w:rFonts w:asciiTheme="majorHAnsi" w:eastAsiaTheme="majorEastAsia" w:hAnsiTheme="majorHAnsi" w:cstheme="majorBidi"/>
      <w:b/>
      <w:iCs/>
      <w:caps/>
      <w:color w:val="4D4D4F"/>
      <w:spacing w:val="1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46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6F9"/>
    <w:rPr>
      <w:rFonts w:asciiTheme="majorHAnsi" w:eastAsiaTheme="majorEastAsia" w:hAnsiTheme="majorHAnsi" w:cstheme="majorBidi"/>
      <w:color w:val="4D4D4F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F62249"/>
    <w:rPr>
      <w:rFonts w:asciiTheme="majorHAnsi" w:eastAsiaTheme="majorEastAsia" w:hAnsiTheme="majorHAnsi" w:cstheme="majorBidi"/>
      <w:color w:val="004F86" w:themeColor="accent1" w:themeShade="BF"/>
    </w:rPr>
  </w:style>
  <w:style w:type="paragraph" w:styleId="Subtitle">
    <w:name w:val="Subtitle"/>
    <w:aliases w:val="Stand-first"/>
    <w:basedOn w:val="Normal"/>
    <w:next w:val="Normal"/>
    <w:link w:val="SubtitleChar"/>
    <w:uiPriority w:val="11"/>
    <w:qFormat/>
    <w:rsid w:val="006246F9"/>
    <w:pPr>
      <w:numPr>
        <w:ilvl w:val="1"/>
      </w:numPr>
    </w:pPr>
    <w:rPr>
      <w:rFonts w:eastAsiaTheme="minorEastAsia"/>
      <w:i/>
      <w:sz w:val="24"/>
    </w:rPr>
  </w:style>
  <w:style w:type="character" w:customStyle="1" w:styleId="SubtitleChar">
    <w:name w:val="Subtitle Char"/>
    <w:aliases w:val="Stand-first Char"/>
    <w:basedOn w:val="DefaultParagraphFont"/>
    <w:link w:val="Subtitle"/>
    <w:uiPriority w:val="11"/>
    <w:rsid w:val="006246F9"/>
    <w:rPr>
      <w:rFonts w:eastAsiaTheme="minorEastAsia"/>
      <w:i/>
      <w:color w:val="4D4D4F"/>
      <w:sz w:val="24"/>
    </w:rPr>
  </w:style>
  <w:style w:type="character" w:styleId="Emphasis">
    <w:name w:val="Emphasis"/>
    <w:basedOn w:val="DefaultParagraphFont"/>
    <w:uiPriority w:val="20"/>
    <w:rsid w:val="00F62249"/>
    <w:rPr>
      <w:i/>
      <w:iCs/>
    </w:rPr>
  </w:style>
  <w:style w:type="character" w:styleId="Strong">
    <w:name w:val="Strong"/>
    <w:basedOn w:val="DefaultParagraphFont"/>
    <w:uiPriority w:val="22"/>
    <w:rsid w:val="00F622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1DD8"/>
    <w:pPr>
      <w:pBdr>
        <w:left w:val="single" w:sz="8" w:space="15" w:color="C0BFBF"/>
      </w:pBdr>
      <w:shd w:val="solid" w:color="FFFFFF" w:themeColor="background1" w:fill="F1F2F2"/>
      <w:spacing w:before="100" w:beforeAutospacing="1" w:after="100" w:afterAutospacing="1"/>
      <w:ind w:left="454" w:right="45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1DD8"/>
    <w:rPr>
      <w:i/>
      <w:iCs/>
      <w:color w:val="4D4D4F"/>
      <w:sz w:val="20"/>
      <w:shd w:val="solid" w:color="FFFFFF" w:themeColor="background1" w:fill="F1F2F2"/>
    </w:rPr>
  </w:style>
  <w:style w:type="character" w:styleId="SubtleReference">
    <w:name w:val="Subtle Reference"/>
    <w:basedOn w:val="DefaultParagraphFont"/>
    <w:uiPriority w:val="31"/>
    <w:rsid w:val="00F62249"/>
    <w:rPr>
      <w:smallCaps/>
      <w:color w:val="8A8A8D" w:themeColor="text1" w:themeTint="A5"/>
    </w:rPr>
  </w:style>
  <w:style w:type="character" w:styleId="BookTitle">
    <w:name w:val="Book Title"/>
    <w:basedOn w:val="DefaultParagraphFont"/>
    <w:uiPriority w:val="33"/>
    <w:rsid w:val="00F622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6224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F24EC"/>
    <w:pPr>
      <w:spacing w:before="360"/>
    </w:pPr>
    <w:rPr>
      <w:b/>
      <w:iCs/>
      <w:caps/>
      <w:color w:val="747D7D" w:themeColor="background2" w:themeShade="80"/>
      <w:spacing w:val="2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A84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23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A84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23"/>
    <w:rPr>
      <w:rFonts w:ascii="Verdana" w:hAnsi="Verdana"/>
    </w:rPr>
  </w:style>
  <w:style w:type="character" w:styleId="PlaceholderText">
    <w:name w:val="Placeholder Text"/>
    <w:basedOn w:val="DefaultParagraphFont"/>
    <w:uiPriority w:val="99"/>
    <w:semiHidden/>
    <w:rsid w:val="00A84323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A84323"/>
  </w:style>
  <w:style w:type="character" w:customStyle="1" w:styleId="e24kjd">
    <w:name w:val="e24kjd"/>
    <w:basedOn w:val="DefaultParagraphFont"/>
    <w:rsid w:val="000732AB"/>
  </w:style>
  <w:style w:type="table" w:styleId="TableGrid">
    <w:name w:val="Table Grid"/>
    <w:basedOn w:val="TableNormal"/>
    <w:rsid w:val="003A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57FB8"/>
    <w:pPr>
      <w:spacing w:after="0" w:line="240" w:lineRule="auto"/>
    </w:pPr>
    <w:rPr>
      <w:sz w:val="16"/>
    </w:rPr>
    <w:tblPr>
      <w:tblBorders>
        <w:insideH w:val="single" w:sz="2" w:space="0" w:color="C0BFBF"/>
      </w:tblBorders>
      <w:tblCellMar>
        <w:top w:w="142" w:type="dxa"/>
        <w:left w:w="0" w:type="dxa"/>
        <w:bottom w:w="85" w:type="dxa"/>
        <w:right w:w="0" w:type="dxa"/>
      </w:tblCellMar>
    </w:tblPr>
    <w:tcPr>
      <w:vAlign w:val="center"/>
    </w:tcPr>
    <w:tblStylePr w:type="firstRow">
      <w:rPr>
        <w:rFonts w:asciiTheme="majorHAnsi" w:hAnsiTheme="majorHAnsi"/>
        <w:b/>
        <w:caps/>
        <w:smallCaps w:val="0"/>
        <w:color w:val="FFFFFF" w:themeColor="background1"/>
        <w:spacing w:val="2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4D4F"/>
      </w:tcPr>
    </w:tblStylePr>
  </w:style>
  <w:style w:type="paragraph" w:customStyle="1" w:styleId="NumberedList">
    <w:name w:val="Numbered List"/>
    <w:basedOn w:val="Normal"/>
    <w:qFormat/>
    <w:rsid w:val="00AB2D18"/>
    <w:pPr>
      <w:numPr>
        <w:numId w:val="8"/>
      </w:numPr>
      <w:spacing w:before="240" w:after="360"/>
      <w:ind w:left="454" w:hanging="454"/>
      <w:mirrorIndents/>
    </w:pPr>
    <w:rPr>
      <w:noProof/>
    </w:rPr>
  </w:style>
  <w:style w:type="character" w:customStyle="1" w:styleId="Heading6Char">
    <w:name w:val="Heading 6 Char"/>
    <w:basedOn w:val="DefaultParagraphFont"/>
    <w:link w:val="Heading6"/>
    <w:uiPriority w:val="9"/>
    <w:rsid w:val="00E1179A"/>
    <w:rPr>
      <w:rFonts w:asciiTheme="majorHAnsi" w:eastAsiaTheme="majorEastAsia" w:hAnsiTheme="majorHAnsi" w:cstheme="majorBidi"/>
      <w:color w:val="003459" w:themeColor="accent1" w:themeShade="7F"/>
      <w:szCs w:val="24"/>
    </w:rPr>
  </w:style>
  <w:style w:type="paragraph" w:styleId="NormalWeb">
    <w:name w:val="Normal (Web)"/>
    <w:basedOn w:val="Normal"/>
    <w:uiPriority w:val="99"/>
    <w:semiHidden/>
    <w:unhideWhenUsed/>
    <w:rsid w:val="00E1179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A076B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1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52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1603"/>
    <w:rPr>
      <w:color w:val="006AB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sec@eahs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eahs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DickinsonEas\Eastern%20Academic%20Health%20Science%20Network\Documents%20-%20Templates%202020\Word%20templates\Word%20Doc_Without%20Cover%20Eastern%20AHSN-EAHSN-046.dotx" TargetMode="External"/></Relationships>
</file>

<file path=word/theme/theme1.xml><?xml version="1.0" encoding="utf-8"?>
<a:theme xmlns:a="http://schemas.openxmlformats.org/drawingml/2006/main" name="Office Theme">
  <a:themeElements>
    <a:clrScheme name="EAHSN">
      <a:dk1>
        <a:srgbClr val="4D4D4F"/>
      </a:dk1>
      <a:lt1>
        <a:srgbClr val="FFFFFF"/>
      </a:lt1>
      <a:dk2>
        <a:srgbClr val="4D4D4F"/>
      </a:dk2>
      <a:lt2>
        <a:srgbClr val="F1F2F2"/>
      </a:lt2>
      <a:accent1>
        <a:srgbClr val="006AB4"/>
      </a:accent1>
      <a:accent2>
        <a:srgbClr val="E9B400"/>
      </a:accent2>
      <a:accent3>
        <a:srgbClr val="B9CE12"/>
      </a:accent3>
      <a:accent4>
        <a:srgbClr val="E44920"/>
      </a:accent4>
      <a:accent5>
        <a:srgbClr val="339578"/>
      </a:accent5>
      <a:accent6>
        <a:srgbClr val="B8D2CC"/>
      </a:accent6>
      <a:hlink>
        <a:srgbClr val="006AB4"/>
      </a:hlink>
      <a:folHlink>
        <a:srgbClr val="E9B4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B02678A884E49A6DE0DDCC62EA2BB" ma:contentTypeVersion="16" ma:contentTypeDescription="Create a new document." ma:contentTypeScope="" ma:versionID="d5d146ab8181e8962e5df6b3612ac48e">
  <xsd:schema xmlns:xsd="http://www.w3.org/2001/XMLSchema" xmlns:xs="http://www.w3.org/2001/XMLSchema" xmlns:p="http://schemas.microsoft.com/office/2006/metadata/properties" xmlns:ns2="50dec601-993f-4313-b8a1-95f9b1e54ff5" xmlns:ns3="a8493c5e-4708-467d-9312-7c11ef4f09d7" targetNamespace="http://schemas.microsoft.com/office/2006/metadata/properties" ma:root="true" ma:fieldsID="d250a56f6acd29bb8a9ff202190ae94a" ns2:_="" ns3:_="">
    <xsd:import namespace="50dec601-993f-4313-b8a1-95f9b1e54ff5"/>
    <xsd:import namespace="a8493c5e-4708-467d-9312-7c11ef4f0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c601-993f-4313-b8a1-95f9b1e54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2c1cd-e034-4393-8c19-3bf0c3bf7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3c5e-4708-467d-9312-7c11ef4f09d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99e9fe-de15-46d4-9d78-5ab0371eb1a7}" ma:internalName="TaxCatchAll" ma:showField="CatchAllData" ma:web="a8493c5e-4708-467d-9312-7c11ef4f0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ec601-993f-4313-b8a1-95f9b1e54ff5">
      <Terms xmlns="http://schemas.microsoft.com/office/infopath/2007/PartnerControls"/>
    </lcf76f155ced4ddcb4097134ff3c332f>
    <TaxCatchAll xmlns="a8493c5e-4708-467d-9312-7c11ef4f09d7" xsi:nil="true"/>
    <MediaLengthInSeconds xmlns="50dec601-993f-4313-b8a1-95f9b1e54f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9F1A2-DC3C-4C11-BD80-998E5AAC9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ec601-993f-4313-b8a1-95f9b1e54ff5"/>
    <ds:schemaRef ds:uri="a8493c5e-4708-467d-9312-7c11ef4f0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4E560-F9FD-5E43-A19D-4E77FDFC5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C1343-4DB6-463D-813B-86BC92186F08}">
  <ds:schemaRefs>
    <ds:schemaRef ds:uri="http://schemas.microsoft.com/office/infopath/2007/PartnerControls"/>
    <ds:schemaRef ds:uri="http://purl.org/dc/dcmitype/"/>
    <ds:schemaRef ds:uri="http://www.w3.org/XML/1998/namespace"/>
    <ds:schemaRef ds:uri="a8493c5e-4708-467d-9312-7c11ef4f09d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0dec601-993f-4313-b8a1-95f9b1e54ff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FAA3E5-065B-413D-89C9-ACAF7B688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Doc_Without Cover Eastern AHSN-EAHSN-046</Template>
  <TotalTime>0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Dickinson | Eastern AHSN</dc:creator>
  <cp:keywords/>
  <dc:description/>
  <cp:lastModifiedBy>Teresa Au | Eastern AHSN</cp:lastModifiedBy>
  <cp:revision>2</cp:revision>
  <cp:lastPrinted>2020-08-28T10:02:00Z</cp:lastPrinted>
  <dcterms:created xsi:type="dcterms:W3CDTF">2023-08-31T11:35:00Z</dcterms:created>
  <dcterms:modified xsi:type="dcterms:W3CDTF">2023-08-31T11:35:00Z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0x010100754B02678A884E49A6DE0DDCC62EA2BB</vt:lpwstr>
  </property>
  <property fmtid="{D5CDD505-2E9C-101B-9397-08002B2CF9AE}" pid="3" name="TaxKeyword">
    <vt:lpwstr/>
  </property>
  <property fmtid="{D5CDD505-2E9C-101B-9397-08002B2CF9AE}" pid="4" name="Order">
    <vt:r8>5783100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Document Status">
    <vt:lpwstr>Pre-draft</vt:lpwstr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